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249" w:rsidRDefault="00972249">
      <w:pPr>
        <w:pStyle w:val="Titulnlist"/>
        <w:ind w:left="851" w:right="851"/>
        <w:jc w:val="left"/>
        <w:rPr>
          <w:snapToGrid w:val="0"/>
        </w:rPr>
      </w:pPr>
    </w:p>
    <w:p w:rsidR="00972249" w:rsidRDefault="00972249">
      <w:pPr>
        <w:pStyle w:val="Titulnlist"/>
        <w:ind w:left="851" w:right="851"/>
        <w:jc w:val="left"/>
        <w:rPr>
          <w:snapToGrid w:val="0"/>
        </w:rPr>
      </w:pPr>
    </w:p>
    <w:p w:rsidR="00CC3C2D" w:rsidRPr="0061471E" w:rsidRDefault="00CC3C2D" w:rsidP="00CC3C2D">
      <w:pPr>
        <w:pStyle w:val="Titulnlist"/>
        <w:tabs>
          <w:tab w:val="left" w:pos="1440"/>
        </w:tabs>
        <w:ind w:right="851"/>
        <w:jc w:val="left"/>
        <w:rPr>
          <w:b/>
          <w:bCs/>
        </w:rPr>
      </w:pPr>
      <w:r>
        <w:rPr>
          <w:i/>
          <w:iCs/>
          <w:snapToGrid w:val="0"/>
        </w:rPr>
        <w:t>Akce:</w:t>
      </w:r>
      <w:r>
        <w:rPr>
          <w:b/>
          <w:bCs/>
          <w:snapToGrid w:val="0"/>
        </w:rPr>
        <w:tab/>
      </w:r>
      <w:r w:rsidRPr="0061471E">
        <w:rPr>
          <w:b/>
          <w:bCs/>
        </w:rPr>
        <w:t>Svitavská nemocnice</w:t>
      </w:r>
    </w:p>
    <w:p w:rsidR="00CC3C2D" w:rsidRPr="00074271" w:rsidRDefault="00CC3C2D" w:rsidP="00CC3C2D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</w:rPr>
        <w:tab/>
      </w:r>
      <w:r w:rsidRPr="0061471E">
        <w:rPr>
          <w:b/>
          <w:bCs/>
        </w:rPr>
        <w:t>Úpravy pooperačního pokoje</w:t>
      </w:r>
    </w:p>
    <w:p w:rsidR="00CC3C2D" w:rsidRDefault="00CC3C2D" w:rsidP="00CC3C2D">
      <w:pPr>
        <w:pStyle w:val="Titulnlist"/>
        <w:tabs>
          <w:tab w:val="left" w:pos="1440"/>
          <w:tab w:val="left" w:pos="3540"/>
        </w:tabs>
        <w:ind w:right="851"/>
        <w:jc w:val="left"/>
        <w:rPr>
          <w:i/>
          <w:iCs/>
          <w:snapToGrid w:val="0"/>
        </w:rPr>
      </w:pPr>
      <w:r>
        <w:rPr>
          <w:b/>
          <w:bCs/>
        </w:rPr>
        <w:tab/>
      </w:r>
      <w:r>
        <w:rPr>
          <w:i/>
          <w:iCs/>
          <w:snapToGrid w:val="0"/>
        </w:rPr>
        <w:t>Technická pomoc</w:t>
      </w:r>
      <w:r>
        <w:rPr>
          <w:i/>
          <w:iCs/>
          <w:snapToGrid w:val="0"/>
        </w:rPr>
        <w:tab/>
      </w:r>
    </w:p>
    <w:p w:rsidR="00CC3C2D" w:rsidRDefault="00CC3C2D" w:rsidP="00CC3C2D">
      <w:pPr>
        <w:pStyle w:val="Titulnlist"/>
        <w:tabs>
          <w:tab w:val="left" w:pos="1440"/>
        </w:tabs>
        <w:ind w:right="851"/>
        <w:jc w:val="left"/>
        <w:rPr>
          <w:snapToGrid w:val="0"/>
        </w:rPr>
      </w:pPr>
    </w:p>
    <w:p w:rsidR="00CC3C2D" w:rsidRPr="0061471E" w:rsidRDefault="00CC3C2D" w:rsidP="00CC3C2D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i/>
          <w:iCs/>
          <w:snapToGrid w:val="0"/>
        </w:rPr>
        <w:t>Investor:</w:t>
      </w:r>
      <w:r>
        <w:rPr>
          <w:b/>
          <w:bCs/>
          <w:snapToGrid w:val="0"/>
        </w:rPr>
        <w:tab/>
      </w:r>
      <w:r w:rsidRPr="0061471E">
        <w:rPr>
          <w:b/>
          <w:bCs/>
          <w:snapToGrid w:val="0"/>
        </w:rPr>
        <w:t>Nemocnice Pardubického kraje a.s.</w:t>
      </w:r>
    </w:p>
    <w:p w:rsidR="00CC3C2D" w:rsidRPr="0061471E" w:rsidRDefault="00CC3C2D" w:rsidP="00CC3C2D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</w:r>
      <w:r w:rsidRPr="0061471E">
        <w:rPr>
          <w:b/>
          <w:bCs/>
          <w:snapToGrid w:val="0"/>
        </w:rPr>
        <w:t>Kyjevská 44</w:t>
      </w:r>
    </w:p>
    <w:p w:rsidR="00CC3C2D" w:rsidRPr="00074271" w:rsidRDefault="00CC3C2D" w:rsidP="00CC3C2D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</w:r>
      <w:r w:rsidRPr="0061471E">
        <w:rPr>
          <w:b/>
          <w:bCs/>
          <w:snapToGrid w:val="0"/>
        </w:rPr>
        <w:t>532 03 Pardubice</w:t>
      </w:r>
    </w:p>
    <w:p w:rsidR="00CC3C2D" w:rsidRDefault="00CC3C2D" w:rsidP="00CC3C2D">
      <w:pPr>
        <w:pStyle w:val="Titulnlist"/>
        <w:tabs>
          <w:tab w:val="left" w:pos="1440"/>
        </w:tabs>
        <w:ind w:right="851"/>
        <w:jc w:val="left"/>
        <w:rPr>
          <w:snapToGrid w:val="0"/>
        </w:rPr>
      </w:pPr>
    </w:p>
    <w:p w:rsidR="00CC3C2D" w:rsidRDefault="00CC3C2D" w:rsidP="00CC3C2D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proofErr w:type="spellStart"/>
      <w:r>
        <w:rPr>
          <w:i/>
          <w:iCs/>
          <w:snapToGrid w:val="0"/>
        </w:rPr>
        <w:t>Zak</w:t>
      </w:r>
      <w:proofErr w:type="spellEnd"/>
      <w:r>
        <w:rPr>
          <w:i/>
          <w:iCs/>
          <w:snapToGrid w:val="0"/>
        </w:rPr>
        <w:t xml:space="preserve">. </w:t>
      </w:r>
      <w:proofErr w:type="gramStart"/>
      <w:r>
        <w:rPr>
          <w:i/>
          <w:iCs/>
          <w:snapToGrid w:val="0"/>
        </w:rPr>
        <w:t>číslo</w:t>
      </w:r>
      <w:proofErr w:type="gramEnd"/>
      <w:r>
        <w:rPr>
          <w:i/>
          <w:iCs/>
          <w:snapToGrid w:val="0"/>
        </w:rPr>
        <w:t>:</w:t>
      </w:r>
      <w:r>
        <w:rPr>
          <w:b/>
          <w:bCs/>
          <w:snapToGrid w:val="0"/>
        </w:rPr>
        <w:tab/>
        <w:t>A 26 – 21 – TP</w:t>
      </w:r>
    </w:p>
    <w:p w:rsidR="00CC3C2D" w:rsidRDefault="00CC3C2D" w:rsidP="00CC3C2D">
      <w:pPr>
        <w:pStyle w:val="Titulnlist"/>
        <w:rPr>
          <w:snapToGrid w:val="0"/>
        </w:rPr>
      </w:pPr>
    </w:p>
    <w:p w:rsidR="00CC3C2D" w:rsidRDefault="00CC3C2D" w:rsidP="00CC3C2D">
      <w:pPr>
        <w:pStyle w:val="Titulnlist"/>
        <w:rPr>
          <w:snapToGrid w:val="0"/>
        </w:rPr>
      </w:pPr>
    </w:p>
    <w:p w:rsidR="00CC3C2D" w:rsidRDefault="00CC3C2D" w:rsidP="00CC3C2D">
      <w:pPr>
        <w:pStyle w:val="Titulnlist"/>
        <w:rPr>
          <w:snapToGrid w:val="0"/>
        </w:rPr>
      </w:pPr>
    </w:p>
    <w:p w:rsidR="00972249" w:rsidRDefault="00CC3C2D" w:rsidP="00CC3C2D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  <w:proofErr w:type="gramStart"/>
      <w:r w:rsidRPr="0061471E">
        <w:rPr>
          <w:b/>
          <w:bCs/>
          <w:snapToGrid w:val="0"/>
          <w:sz w:val="32"/>
          <w:szCs w:val="32"/>
          <w:highlight w:val="yellow"/>
        </w:rPr>
        <w:t>D1.01</w:t>
      </w:r>
      <w:proofErr w:type="gramEnd"/>
      <w:r w:rsidRPr="0061471E">
        <w:rPr>
          <w:b/>
          <w:bCs/>
          <w:snapToGrid w:val="0"/>
          <w:sz w:val="32"/>
          <w:szCs w:val="32"/>
          <w:highlight w:val="yellow"/>
        </w:rPr>
        <w:t xml:space="preserve"> Pooperační pokoj</w:t>
      </w:r>
    </w:p>
    <w:p w:rsidR="00972249" w:rsidRDefault="00972249">
      <w:pPr>
        <w:pStyle w:val="Titulnlist"/>
        <w:rPr>
          <w:snapToGrid w:val="0"/>
        </w:rPr>
      </w:pPr>
    </w:p>
    <w:p w:rsidR="00972249" w:rsidRDefault="00972249">
      <w:pPr>
        <w:tabs>
          <w:tab w:val="left" w:pos="2410"/>
        </w:tabs>
        <w:jc w:val="center"/>
      </w:pPr>
    </w:p>
    <w:p w:rsidR="00972249" w:rsidRDefault="00064944">
      <w:pPr>
        <w:pStyle w:val="Titulnlist"/>
        <w:rPr>
          <w:b/>
          <w:bCs/>
          <w:shadow/>
          <w:snapToGrid w:val="0"/>
          <w:sz w:val="52"/>
          <w:szCs w:val="52"/>
        </w:rPr>
      </w:pPr>
      <w:r>
        <w:rPr>
          <w:b/>
          <w:bCs/>
          <w:shadow/>
          <w:snapToGrid w:val="0"/>
          <w:sz w:val="52"/>
          <w:szCs w:val="52"/>
        </w:rPr>
        <w:t>D</w:t>
      </w:r>
      <w:r w:rsidR="00972249" w:rsidRPr="000F1ADB">
        <w:rPr>
          <w:b/>
          <w:bCs/>
          <w:shadow/>
          <w:snapToGrid w:val="0"/>
          <w:sz w:val="52"/>
          <w:szCs w:val="52"/>
        </w:rPr>
        <w:t>1.</w:t>
      </w:r>
      <w:r w:rsidR="00972249">
        <w:rPr>
          <w:b/>
          <w:bCs/>
          <w:shadow/>
          <w:snapToGrid w:val="0"/>
          <w:sz w:val="52"/>
          <w:szCs w:val="52"/>
        </w:rPr>
        <w:t>0</w:t>
      </w:r>
      <w:r w:rsidR="00972249" w:rsidRPr="000F1ADB">
        <w:rPr>
          <w:b/>
          <w:bCs/>
          <w:shadow/>
          <w:snapToGrid w:val="0"/>
          <w:sz w:val="52"/>
          <w:szCs w:val="52"/>
        </w:rPr>
        <w:t>1.</w:t>
      </w:r>
      <w:r w:rsidR="00972249">
        <w:rPr>
          <w:b/>
          <w:bCs/>
          <w:shadow/>
          <w:snapToGrid w:val="0"/>
          <w:sz w:val="52"/>
          <w:szCs w:val="52"/>
        </w:rPr>
        <w:t>4a-01</w:t>
      </w:r>
      <w:r w:rsidR="00234421">
        <w:rPr>
          <w:b/>
          <w:bCs/>
          <w:shadow/>
          <w:snapToGrid w:val="0"/>
          <w:sz w:val="52"/>
          <w:szCs w:val="52"/>
        </w:rPr>
        <w:t xml:space="preserve"> </w:t>
      </w:r>
      <w:r w:rsidR="00972249">
        <w:rPr>
          <w:b/>
          <w:bCs/>
          <w:shadow/>
          <w:snapToGrid w:val="0"/>
          <w:sz w:val="52"/>
          <w:szCs w:val="52"/>
        </w:rPr>
        <w:t>TECHNICKÁ ZPRÁVA</w:t>
      </w:r>
    </w:p>
    <w:p w:rsidR="00972249" w:rsidRDefault="00972249">
      <w:pPr>
        <w:tabs>
          <w:tab w:val="left" w:pos="2410"/>
        </w:tabs>
        <w:jc w:val="center"/>
      </w:pPr>
    </w:p>
    <w:p w:rsidR="00972249" w:rsidRDefault="00064944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  <w:r>
        <w:rPr>
          <w:b/>
          <w:bCs/>
          <w:snapToGrid w:val="0"/>
          <w:sz w:val="32"/>
          <w:szCs w:val="32"/>
          <w:highlight w:val="yellow"/>
        </w:rPr>
        <w:t>D</w:t>
      </w:r>
      <w:r w:rsidR="00972249" w:rsidRPr="000F1ADB">
        <w:rPr>
          <w:b/>
          <w:bCs/>
          <w:snapToGrid w:val="0"/>
          <w:sz w:val="32"/>
          <w:szCs w:val="32"/>
          <w:highlight w:val="yellow"/>
        </w:rPr>
        <w:t>1.</w:t>
      </w:r>
      <w:r w:rsidR="00972249">
        <w:rPr>
          <w:b/>
          <w:bCs/>
          <w:snapToGrid w:val="0"/>
          <w:sz w:val="32"/>
          <w:szCs w:val="32"/>
          <w:highlight w:val="yellow"/>
        </w:rPr>
        <w:t>0</w:t>
      </w:r>
      <w:r w:rsidR="00972249" w:rsidRPr="000F1ADB">
        <w:rPr>
          <w:b/>
          <w:bCs/>
          <w:snapToGrid w:val="0"/>
          <w:sz w:val="32"/>
          <w:szCs w:val="32"/>
          <w:highlight w:val="yellow"/>
        </w:rPr>
        <w:t>1.</w:t>
      </w:r>
      <w:r w:rsidR="00972249">
        <w:rPr>
          <w:b/>
          <w:bCs/>
          <w:snapToGrid w:val="0"/>
          <w:sz w:val="32"/>
          <w:szCs w:val="32"/>
          <w:highlight w:val="yellow"/>
        </w:rPr>
        <w:t>4a</w:t>
      </w:r>
      <w:r w:rsidR="00234421">
        <w:rPr>
          <w:b/>
          <w:bCs/>
          <w:snapToGrid w:val="0"/>
          <w:sz w:val="32"/>
          <w:szCs w:val="32"/>
          <w:highlight w:val="yellow"/>
        </w:rPr>
        <w:t xml:space="preserve"> </w:t>
      </w:r>
      <w:r w:rsidR="00EE65B8">
        <w:rPr>
          <w:b/>
          <w:bCs/>
          <w:snapToGrid w:val="0"/>
          <w:sz w:val="32"/>
          <w:szCs w:val="32"/>
          <w:highlight w:val="yellow"/>
        </w:rPr>
        <w:t>V</w:t>
      </w:r>
      <w:r w:rsidR="00972249">
        <w:rPr>
          <w:b/>
          <w:bCs/>
          <w:snapToGrid w:val="0"/>
          <w:sz w:val="32"/>
          <w:szCs w:val="32"/>
          <w:highlight w:val="yellow"/>
        </w:rPr>
        <w:t>ytápění</w:t>
      </w:r>
    </w:p>
    <w:p w:rsidR="00972249" w:rsidRDefault="00972249">
      <w:pPr>
        <w:pStyle w:val="Titulnlist"/>
        <w:rPr>
          <w:snapToGrid w:val="0"/>
        </w:rPr>
      </w:pPr>
    </w:p>
    <w:p w:rsidR="00972249" w:rsidRDefault="00972249">
      <w:pPr>
        <w:pStyle w:val="Titulnlist"/>
        <w:rPr>
          <w:snapToGrid w:val="0"/>
        </w:rPr>
      </w:pPr>
    </w:p>
    <w:p w:rsidR="00972249" w:rsidRDefault="00972249">
      <w:pPr>
        <w:pStyle w:val="Titulnlist"/>
        <w:rPr>
          <w:snapToGrid w:val="0"/>
        </w:rPr>
      </w:pPr>
    </w:p>
    <w:p w:rsidR="00972249" w:rsidRDefault="00972249">
      <w:pPr>
        <w:pStyle w:val="Titulnlist"/>
        <w:rPr>
          <w:snapToGrid w:val="0"/>
        </w:rPr>
      </w:pPr>
    </w:p>
    <w:p w:rsidR="00972249" w:rsidRDefault="00972249">
      <w:pPr>
        <w:pStyle w:val="Titulnlist"/>
        <w:rPr>
          <w:snapToGrid w:val="0"/>
        </w:rPr>
      </w:pPr>
    </w:p>
    <w:p w:rsidR="0031405F" w:rsidRPr="0031405F" w:rsidRDefault="00972249" w:rsidP="0031405F">
      <w:pPr>
        <w:pStyle w:val="Nadpis3"/>
      </w:pPr>
      <w:r>
        <w:rPr>
          <w:snapToGrid w:val="0"/>
        </w:rPr>
        <w:br w:type="page"/>
      </w:r>
      <w:bookmarkStart w:id="0" w:name="_Ref148928794"/>
      <w:bookmarkStart w:id="1" w:name="_Ref148928891"/>
      <w:r w:rsidR="0031405F" w:rsidRPr="0031405F">
        <w:lastRenderedPageBreak/>
        <w:t>Rozsah</w:t>
      </w:r>
      <w:bookmarkEnd w:id="0"/>
      <w:bookmarkEnd w:id="1"/>
    </w:p>
    <w:p w:rsidR="0031405F" w:rsidRPr="0031405F" w:rsidRDefault="0031405F" w:rsidP="001E3DE1">
      <w:pPr>
        <w:ind w:left="360" w:firstLine="349"/>
        <w:jc w:val="both"/>
      </w:pPr>
      <w:r w:rsidRPr="0031405F">
        <w:t xml:space="preserve">Projekt řeší </w:t>
      </w:r>
      <w:r w:rsidR="001E3DE1">
        <w:t xml:space="preserve">repasi </w:t>
      </w:r>
      <w:r w:rsidRPr="0031405F">
        <w:t xml:space="preserve">jednoho </w:t>
      </w:r>
      <w:r w:rsidR="001E3DE1">
        <w:t xml:space="preserve">stávajícího </w:t>
      </w:r>
      <w:r w:rsidRPr="0031405F">
        <w:t xml:space="preserve">otopného tělesa </w:t>
      </w:r>
      <w:r w:rsidR="001E3DE1" w:rsidRPr="001E3DE1">
        <w:t>(</w:t>
      </w:r>
      <w:proofErr w:type="spellStart"/>
      <w:r w:rsidR="001E3DE1" w:rsidRPr="001E3DE1">
        <w:t>nátěr+přetěsnění</w:t>
      </w:r>
      <w:proofErr w:type="spellEnd"/>
      <w:r w:rsidR="001E3DE1" w:rsidRPr="001E3DE1">
        <w:t>)</w:t>
      </w:r>
      <w:r w:rsidR="001E3DE1">
        <w:t xml:space="preserve">. </w:t>
      </w:r>
      <w:r w:rsidR="001E3DE1" w:rsidRPr="001E3DE1">
        <w:t>Na přívodu osazen nový rohový radiátorový termostatický ventil s přednastavením, ventil opatřen termostatickou hlavicí, se zabezpečením proti neoprávněné demontáži (zabezpečení proti odcizení). Na zpátečce bude umístěno rohové radiátorové šroubení s uzavírací a vypouštěcí funkcí.</w:t>
      </w:r>
      <w:r w:rsidR="001E3DE1">
        <w:t xml:space="preserve"> Otopné těleso bude ve stěně napojeno na stávající topné potrubí.</w:t>
      </w:r>
    </w:p>
    <w:p w:rsidR="0031405F" w:rsidRPr="0031405F" w:rsidRDefault="0031405F" w:rsidP="0031405F">
      <w:pPr>
        <w:ind w:left="360" w:firstLine="349"/>
        <w:jc w:val="both"/>
      </w:pPr>
    </w:p>
    <w:p w:rsidR="0031405F" w:rsidRPr="0031405F" w:rsidRDefault="0031405F" w:rsidP="0031405F">
      <w:pPr>
        <w:keepNext/>
        <w:widowControl w:val="0"/>
        <w:numPr>
          <w:ilvl w:val="0"/>
          <w:numId w:val="22"/>
        </w:numPr>
        <w:suppressAutoHyphens w:val="0"/>
        <w:spacing w:before="240"/>
        <w:ind w:left="0" w:firstLine="0"/>
        <w:outlineLvl w:val="2"/>
        <w:rPr>
          <w:b/>
          <w:bCs/>
        </w:rPr>
      </w:pPr>
      <w:r w:rsidRPr="0031405F">
        <w:rPr>
          <w:b/>
          <w:bCs/>
        </w:rPr>
        <w:t>Upozornění</w:t>
      </w:r>
    </w:p>
    <w:p w:rsidR="0031405F" w:rsidRPr="0031405F" w:rsidRDefault="0031405F" w:rsidP="0031405F">
      <w:pPr>
        <w:ind w:left="360" w:firstLine="349"/>
        <w:jc w:val="both"/>
      </w:pPr>
      <w:r w:rsidRPr="0031405F">
        <w:t>Projektová dokumentace se skládá z výkresové části, technické zprávy a slepých rozpočtů (rozpočtů). Proto stačí, aby navržené řešení bylo uvedeno v jediné z těchto částí. V případě nejasností je třeba kontaktovat projektanta.</w:t>
      </w:r>
    </w:p>
    <w:p w:rsidR="0031405F" w:rsidRPr="0031405F" w:rsidRDefault="0031405F" w:rsidP="0031405F">
      <w:pPr>
        <w:keepNext/>
        <w:widowControl w:val="0"/>
        <w:numPr>
          <w:ilvl w:val="0"/>
          <w:numId w:val="22"/>
        </w:numPr>
        <w:suppressAutoHyphens w:val="0"/>
        <w:spacing w:before="240"/>
        <w:ind w:left="0" w:firstLine="0"/>
        <w:outlineLvl w:val="2"/>
        <w:rPr>
          <w:b/>
          <w:bCs/>
        </w:rPr>
      </w:pPr>
      <w:r w:rsidRPr="0031405F">
        <w:rPr>
          <w:b/>
          <w:bCs/>
        </w:rPr>
        <w:t>Podklady</w:t>
      </w:r>
    </w:p>
    <w:p w:rsidR="0031405F" w:rsidRPr="0031405F" w:rsidRDefault="0031405F" w:rsidP="0031405F">
      <w:pPr>
        <w:numPr>
          <w:ilvl w:val="0"/>
          <w:numId w:val="25"/>
        </w:numPr>
      </w:pPr>
      <w:r w:rsidRPr="0031405F">
        <w:t>stavební výkresy, stavebně technický průzkum, požadavky investora</w:t>
      </w:r>
    </w:p>
    <w:p w:rsidR="0031405F" w:rsidRPr="0031405F" w:rsidRDefault="0031405F" w:rsidP="0031405F">
      <w:pPr>
        <w:numPr>
          <w:ilvl w:val="0"/>
          <w:numId w:val="25"/>
        </w:numPr>
      </w:pPr>
      <w:r w:rsidRPr="0031405F">
        <w:t>přehled použitých norem a předpisů:</w:t>
      </w:r>
    </w:p>
    <w:p w:rsidR="0031405F" w:rsidRPr="0031405F" w:rsidRDefault="0031405F" w:rsidP="0031405F">
      <w:pPr>
        <w:ind w:firstLine="709"/>
        <w:jc w:val="both"/>
      </w:pPr>
      <w:r w:rsidRPr="0031405F">
        <w:rPr>
          <w:b/>
          <w:bCs/>
          <w:i/>
          <w:iCs/>
        </w:rPr>
        <w:t>ČSN 06 0310</w:t>
      </w:r>
      <w:r w:rsidRPr="0031405F">
        <w:t xml:space="preserve"> - „Ústřední vytápění – projektování a montáž“</w:t>
      </w:r>
    </w:p>
    <w:p w:rsidR="0031405F" w:rsidRPr="0031405F" w:rsidRDefault="0031405F" w:rsidP="0031405F">
      <w:pPr>
        <w:ind w:firstLine="709"/>
        <w:jc w:val="both"/>
      </w:pPr>
      <w:r w:rsidRPr="0031405F">
        <w:rPr>
          <w:b/>
          <w:bCs/>
          <w:i/>
          <w:iCs/>
        </w:rPr>
        <w:t>ČSN 01 3452</w:t>
      </w:r>
      <w:r w:rsidRPr="0031405F">
        <w:t xml:space="preserve"> - „Technické výkresy - Instalace - Vytápění a chlazení“</w:t>
      </w:r>
    </w:p>
    <w:p w:rsidR="0031405F" w:rsidRPr="0031405F" w:rsidRDefault="0031405F" w:rsidP="0031405F">
      <w:pPr>
        <w:ind w:firstLine="709"/>
        <w:jc w:val="both"/>
      </w:pPr>
      <w:r w:rsidRPr="0031405F">
        <w:rPr>
          <w:b/>
          <w:bCs/>
          <w:i/>
          <w:iCs/>
        </w:rPr>
        <w:t>ČSN EN 12 831</w:t>
      </w:r>
      <w:r w:rsidRPr="0031405F">
        <w:t xml:space="preserve"> – „Tepelná soustava v budovách – výpočet tepelného výkonu“</w:t>
      </w:r>
    </w:p>
    <w:p w:rsidR="0031405F" w:rsidRPr="0031405F" w:rsidRDefault="0031405F" w:rsidP="0031405F">
      <w:pPr>
        <w:ind w:firstLine="709"/>
        <w:jc w:val="both"/>
      </w:pPr>
      <w:r w:rsidRPr="0031405F">
        <w:rPr>
          <w:b/>
          <w:bCs/>
          <w:i/>
          <w:iCs/>
        </w:rPr>
        <w:t>ČSN 73 0540:1-4</w:t>
      </w:r>
      <w:r w:rsidRPr="0031405F">
        <w:t xml:space="preserve"> – „Tepelná ochrana budov“</w:t>
      </w:r>
    </w:p>
    <w:p w:rsidR="0031405F" w:rsidRPr="0031405F" w:rsidRDefault="0031405F" w:rsidP="0031405F">
      <w:pPr>
        <w:ind w:firstLine="709"/>
      </w:pPr>
      <w:r w:rsidRPr="0031405F">
        <w:rPr>
          <w:b/>
          <w:bCs/>
          <w:i/>
          <w:iCs/>
        </w:rPr>
        <w:t>ČSN EN 442-1</w:t>
      </w:r>
      <w:r w:rsidRPr="0031405F">
        <w:rPr>
          <w:rFonts w:ascii="Verdana" w:hAnsi="Verdana" w:cs="Verdana"/>
          <w:color w:val="3D3D3D"/>
          <w:sz w:val="22"/>
          <w:szCs w:val="22"/>
        </w:rPr>
        <w:t xml:space="preserve"> - </w:t>
      </w:r>
      <w:r w:rsidRPr="0031405F">
        <w:t>„Otopná tělesa - Část 1: Technické specifikace a požadavky“</w:t>
      </w:r>
    </w:p>
    <w:p w:rsidR="0031405F" w:rsidRPr="0031405F" w:rsidRDefault="0031405F" w:rsidP="0031405F">
      <w:pPr>
        <w:ind w:firstLine="709"/>
      </w:pPr>
      <w:r w:rsidRPr="0031405F">
        <w:rPr>
          <w:b/>
          <w:bCs/>
          <w:i/>
          <w:iCs/>
        </w:rPr>
        <w:t>ČSN EN 442-2</w:t>
      </w:r>
      <w:r w:rsidRPr="0031405F">
        <w:rPr>
          <w:rFonts w:ascii="Verdana" w:hAnsi="Verdana" w:cs="Verdana"/>
          <w:color w:val="3D3D3D"/>
          <w:sz w:val="22"/>
          <w:szCs w:val="22"/>
        </w:rPr>
        <w:t xml:space="preserve"> - </w:t>
      </w:r>
      <w:r w:rsidRPr="0031405F">
        <w:t>„Otopná tělesa - Část 2: Zkoušky a jejich vyhodnocování“</w:t>
      </w:r>
    </w:p>
    <w:p w:rsidR="0031405F" w:rsidRPr="0031405F" w:rsidRDefault="0031405F" w:rsidP="0031405F">
      <w:pPr>
        <w:ind w:firstLine="709"/>
      </w:pPr>
      <w:r w:rsidRPr="0031405F">
        <w:rPr>
          <w:b/>
          <w:bCs/>
          <w:i/>
          <w:iCs/>
        </w:rPr>
        <w:t>ČSN EN 442-3</w:t>
      </w:r>
      <w:r w:rsidRPr="0031405F">
        <w:rPr>
          <w:rFonts w:ascii="Verdana" w:hAnsi="Verdana" w:cs="Verdana"/>
          <w:color w:val="3D3D3D"/>
          <w:sz w:val="22"/>
          <w:szCs w:val="22"/>
        </w:rPr>
        <w:t xml:space="preserve"> - </w:t>
      </w:r>
      <w:r w:rsidRPr="0031405F">
        <w:t>„Otopná tělesa - Část 3: Posuzování shody“</w:t>
      </w:r>
    </w:p>
    <w:p w:rsidR="0031405F" w:rsidRPr="0031405F" w:rsidRDefault="0031405F" w:rsidP="0031405F">
      <w:pPr>
        <w:ind w:left="709"/>
      </w:pPr>
      <w:r w:rsidRPr="0031405F">
        <w:rPr>
          <w:b/>
          <w:bCs/>
          <w:i/>
          <w:iCs/>
        </w:rPr>
        <w:t>ČSN EN 12170</w:t>
      </w:r>
      <w:r w:rsidRPr="0031405F">
        <w:rPr>
          <w:rFonts w:ascii="Arial" w:hAnsi="Arial" w:cs="Arial"/>
        </w:rPr>
        <w:t xml:space="preserve"> </w:t>
      </w:r>
      <w:r w:rsidRPr="0031405F">
        <w:t>– „Otopné soustavy v budovách - Pokyny pro provoz, údržbu a užití - Otopné soustavy vyžadující kvalifikovanou obsluhu“</w:t>
      </w:r>
    </w:p>
    <w:p w:rsidR="0031405F" w:rsidRPr="0031405F" w:rsidRDefault="0031405F" w:rsidP="0031405F">
      <w:pPr>
        <w:ind w:firstLine="709"/>
        <w:jc w:val="both"/>
      </w:pPr>
      <w:r w:rsidRPr="0031405F">
        <w:rPr>
          <w:b/>
          <w:bCs/>
          <w:i/>
          <w:iCs/>
        </w:rPr>
        <w:t>ČSN 06 1008</w:t>
      </w:r>
      <w:r w:rsidRPr="0031405F">
        <w:t xml:space="preserve"> - „Požární bezpečnost tepelných zařízení“</w:t>
      </w:r>
    </w:p>
    <w:p w:rsidR="0031405F" w:rsidRPr="0031405F" w:rsidRDefault="0031405F" w:rsidP="0031405F">
      <w:pPr>
        <w:ind w:firstLine="709"/>
        <w:jc w:val="both"/>
      </w:pPr>
      <w:r w:rsidRPr="0031405F">
        <w:rPr>
          <w:b/>
          <w:bCs/>
          <w:i/>
          <w:iCs/>
        </w:rPr>
        <w:t>ČSN 73 0802</w:t>
      </w:r>
      <w:r w:rsidRPr="0031405F">
        <w:t xml:space="preserve"> - „Požární ochrana staveb – nevýrobní objekty“</w:t>
      </w:r>
    </w:p>
    <w:p w:rsidR="0031405F" w:rsidRPr="0031405F" w:rsidRDefault="0031405F" w:rsidP="0031405F">
      <w:pPr>
        <w:ind w:firstLine="709"/>
        <w:jc w:val="both"/>
      </w:pPr>
      <w:r w:rsidRPr="0031405F">
        <w:rPr>
          <w:b/>
          <w:bCs/>
          <w:i/>
          <w:iCs/>
        </w:rPr>
        <w:t>ČSN 73 0810</w:t>
      </w:r>
      <w:r w:rsidRPr="0031405F">
        <w:t xml:space="preserve"> - „Požární bezpečnost staveb - společná ustanovení“</w:t>
      </w:r>
    </w:p>
    <w:p w:rsidR="0031405F" w:rsidRPr="0031405F" w:rsidRDefault="0031405F" w:rsidP="0031405F">
      <w:pPr>
        <w:ind w:firstLine="709"/>
        <w:jc w:val="both"/>
        <w:rPr>
          <w:b/>
          <w:bCs/>
          <w:i/>
          <w:iCs/>
        </w:rPr>
      </w:pPr>
    </w:p>
    <w:p w:rsidR="0031405F" w:rsidRPr="0031405F" w:rsidRDefault="0031405F" w:rsidP="0031405F">
      <w:pPr>
        <w:ind w:firstLine="709"/>
        <w:jc w:val="both"/>
      </w:pPr>
      <w:r w:rsidRPr="0031405F">
        <w:rPr>
          <w:b/>
          <w:bCs/>
          <w:i/>
          <w:iCs/>
        </w:rPr>
        <w:t>Zákon č. 406/2000 Sb</w:t>
      </w:r>
      <w:r w:rsidRPr="0031405F">
        <w:t>. – zákon o hospodaření s energií</w:t>
      </w:r>
    </w:p>
    <w:p w:rsidR="0031405F" w:rsidRPr="0031405F" w:rsidRDefault="0031405F" w:rsidP="0031405F">
      <w:pPr>
        <w:ind w:firstLine="709"/>
        <w:jc w:val="both"/>
      </w:pPr>
      <w:r w:rsidRPr="0031405F">
        <w:rPr>
          <w:b/>
          <w:bCs/>
          <w:i/>
          <w:iCs/>
        </w:rPr>
        <w:t>Vyhláška č. 193/2007 Sb.</w:t>
      </w:r>
      <w:r w:rsidRPr="0031405F">
        <w:t xml:space="preserve"> kterou se stanoví podrobnosti účinnosti užití energie při rozvodu tepelné energie a vnitřním rozvodu tepelné energie a chladu</w:t>
      </w:r>
    </w:p>
    <w:p w:rsidR="0031405F" w:rsidRPr="0031405F" w:rsidRDefault="0031405F" w:rsidP="0031405F">
      <w:pPr>
        <w:ind w:firstLine="709"/>
        <w:jc w:val="both"/>
      </w:pPr>
      <w:r w:rsidRPr="0031405F">
        <w:rPr>
          <w:b/>
          <w:bCs/>
          <w:i/>
          <w:iCs/>
        </w:rPr>
        <w:t xml:space="preserve">Vyhláška č.194/2007 Sb., </w:t>
      </w:r>
      <w:r w:rsidRPr="0031405F">
        <w:t>kterou se stanoví pravidla pro vytápění a dodávku teplé vody, měrné ukazatele spotřeby tepelné energie pro vytápění a pro přípravu teplé vody a požadavky na vybavení vnitřních tepelných zařízení budov přístroji regulujícími dodávku tepelné energie konečným spotřebitelům</w:t>
      </w:r>
    </w:p>
    <w:p w:rsidR="0031405F" w:rsidRPr="0031405F" w:rsidRDefault="0031405F" w:rsidP="0031405F">
      <w:pPr>
        <w:ind w:firstLine="709"/>
        <w:jc w:val="both"/>
      </w:pPr>
      <w:r w:rsidRPr="0031405F">
        <w:rPr>
          <w:b/>
          <w:bCs/>
          <w:i/>
          <w:iCs/>
        </w:rPr>
        <w:t>Nařízení vlády č.361/2007 Sb</w:t>
      </w:r>
      <w:r w:rsidRPr="0031405F">
        <w:t>. v platném znění, kterými se stanoví podmínky ochrany zdraví při práci</w:t>
      </w:r>
    </w:p>
    <w:p w:rsidR="0031405F" w:rsidRPr="0031405F" w:rsidRDefault="0031405F" w:rsidP="0031405F">
      <w:pPr>
        <w:ind w:firstLine="709"/>
        <w:jc w:val="both"/>
      </w:pPr>
      <w:r w:rsidRPr="0031405F">
        <w:rPr>
          <w:b/>
          <w:bCs/>
          <w:i/>
          <w:iCs/>
        </w:rPr>
        <w:t>Nařízení vlády č.272/2011 Sb.</w:t>
      </w:r>
      <w:r w:rsidRPr="0031405F">
        <w:t xml:space="preserve"> v platném znění o ochraně zdraví před nepříznivými účinky hluku a vibrací</w:t>
      </w:r>
    </w:p>
    <w:p w:rsidR="0031405F" w:rsidRPr="0031405F" w:rsidRDefault="0031405F" w:rsidP="0031405F">
      <w:pPr>
        <w:ind w:firstLine="709"/>
        <w:jc w:val="both"/>
      </w:pPr>
      <w:r w:rsidRPr="0031405F">
        <w:t>Kromě zde uvedených norem a předpisů je třeba respektovat ty, které jsou v době návrhu a posuzování objektu v platnosti a určeny jako závazné.</w:t>
      </w:r>
    </w:p>
    <w:p w:rsidR="0031405F" w:rsidRPr="0031405F" w:rsidRDefault="0031405F" w:rsidP="0031405F">
      <w:pPr>
        <w:spacing w:after="60"/>
        <w:ind w:left="851"/>
        <w:jc w:val="both"/>
        <w:rPr>
          <w:highlight w:val="yellow"/>
        </w:rPr>
      </w:pPr>
    </w:p>
    <w:p w:rsidR="0031405F" w:rsidRPr="0031405F" w:rsidRDefault="0031405F" w:rsidP="0031405F">
      <w:pPr>
        <w:spacing w:after="60"/>
        <w:ind w:left="851"/>
        <w:jc w:val="both"/>
        <w:rPr>
          <w:highlight w:val="yellow"/>
        </w:rPr>
      </w:pPr>
    </w:p>
    <w:p w:rsidR="0031405F" w:rsidRPr="0031405F" w:rsidRDefault="0031405F" w:rsidP="0031405F">
      <w:pPr>
        <w:keepNext/>
        <w:widowControl w:val="0"/>
        <w:numPr>
          <w:ilvl w:val="0"/>
          <w:numId w:val="22"/>
        </w:numPr>
        <w:suppressAutoHyphens w:val="0"/>
        <w:spacing w:before="240"/>
        <w:ind w:left="0" w:firstLine="0"/>
        <w:outlineLvl w:val="2"/>
        <w:rPr>
          <w:b/>
          <w:bCs/>
        </w:rPr>
      </w:pPr>
      <w:r w:rsidRPr="0031405F">
        <w:rPr>
          <w:b/>
          <w:bCs/>
        </w:rPr>
        <w:lastRenderedPageBreak/>
        <w:t>Rozvod topné vody</w:t>
      </w:r>
    </w:p>
    <w:p w:rsidR="0031405F" w:rsidRPr="0031405F" w:rsidRDefault="001E3DE1" w:rsidP="0031405F">
      <w:pPr>
        <w:ind w:firstLine="709"/>
        <w:jc w:val="both"/>
      </w:pPr>
      <w:r>
        <w:t>R</w:t>
      </w:r>
      <w:r w:rsidR="0031405F" w:rsidRPr="0031405F">
        <w:t xml:space="preserve">ozvod topné vody v objektu je </w:t>
      </w:r>
      <w:r>
        <w:t>provozován dvoutrubkovou otopnou soustavou</w:t>
      </w:r>
      <w:r w:rsidR="0031405F" w:rsidRPr="0031405F">
        <w:t xml:space="preserve"> s nuceným oběhem topné vody. </w:t>
      </w:r>
      <w:r>
        <w:t>Potrubní rozvod je proveden z ocelového</w:t>
      </w:r>
      <w:r w:rsidR="0031405F" w:rsidRPr="0031405F">
        <w:t xml:space="preserve"> potrubí.</w:t>
      </w:r>
    </w:p>
    <w:p w:rsidR="001E3DE1" w:rsidRDefault="001E3DE1" w:rsidP="001E3DE1">
      <w:pPr>
        <w:ind w:firstLine="709"/>
        <w:jc w:val="both"/>
      </w:pPr>
      <w:r>
        <w:t>Nový potrubní rozvod topné vody pro repasované</w:t>
      </w:r>
      <w:r w:rsidR="0031405F" w:rsidRPr="0031405F">
        <w:t xml:space="preserve"> otopné těleso bude</w:t>
      </w:r>
      <w:r>
        <w:t xml:space="preserve"> napojen na rozvod stávající</w:t>
      </w:r>
      <w:r w:rsidR="0031405F" w:rsidRPr="0031405F">
        <w:t xml:space="preserve"> </w:t>
      </w:r>
      <w:r>
        <w:t xml:space="preserve">a bude zasekán v drážce a </w:t>
      </w:r>
      <w:proofErr w:type="spellStart"/>
      <w:r>
        <w:t>zaomítán</w:t>
      </w:r>
      <w:proofErr w:type="spellEnd"/>
      <w:r w:rsidRPr="001E3DE1">
        <w:t>.</w:t>
      </w:r>
      <w:r>
        <w:t xml:space="preserve"> Dimenze nového rozvodu bude o tot</w:t>
      </w:r>
      <w:r w:rsidR="00402BC5">
        <w:t>o</w:t>
      </w:r>
      <w:r>
        <w:t>žné dimenzi jako rozvod stávající.</w:t>
      </w:r>
    </w:p>
    <w:p w:rsidR="0031405F" w:rsidRPr="0031405F" w:rsidRDefault="0031405F" w:rsidP="001E3DE1">
      <w:pPr>
        <w:keepNext/>
        <w:widowControl w:val="0"/>
        <w:numPr>
          <w:ilvl w:val="0"/>
          <w:numId w:val="22"/>
        </w:numPr>
        <w:suppressAutoHyphens w:val="0"/>
        <w:spacing w:before="240"/>
        <w:ind w:left="0" w:firstLine="0"/>
        <w:outlineLvl w:val="2"/>
        <w:rPr>
          <w:b/>
          <w:bCs/>
        </w:rPr>
      </w:pPr>
      <w:r w:rsidRPr="0031405F">
        <w:rPr>
          <w:b/>
          <w:bCs/>
        </w:rPr>
        <w:t>Otopná tělesa</w:t>
      </w:r>
    </w:p>
    <w:p w:rsidR="00402BC5" w:rsidRPr="00D34FB6" w:rsidRDefault="00402BC5" w:rsidP="00402BC5">
      <w:pPr>
        <w:pStyle w:val="Normln1"/>
        <w:ind w:firstLine="720"/>
      </w:pPr>
      <w:r>
        <w:t>Stávající</w:t>
      </w:r>
      <w:r w:rsidRPr="00D34FB6">
        <w:t xml:space="preserve"> litino</w:t>
      </w:r>
      <w:r>
        <w:t>vé článkové otopné těleso budou nově natřeno a přetěsněno. Opatřeno</w:t>
      </w:r>
      <w:bookmarkStart w:id="2" w:name="_GoBack"/>
      <w:bookmarkEnd w:id="2"/>
      <w:r w:rsidRPr="00D34FB6">
        <w:t xml:space="preserve"> novým odvzdušňovacím ventilem. Na přívodu osazen nový rohový radiátorový termostatický ventil s přednastavením, ventil opatřen termostatickou hlavicí, se zabezpečením proti neoprávněné demontáži (zabezpečení proti odcizení). Na zpátečce bude umístěno rohové radiátorové šroubení s uzavírací a vypouštěcí funkcí</w:t>
      </w:r>
      <w:r>
        <w:t>.</w:t>
      </w:r>
    </w:p>
    <w:p w:rsidR="0031405F" w:rsidRPr="0031405F" w:rsidRDefault="0031405F" w:rsidP="0031405F">
      <w:pPr>
        <w:keepNext/>
        <w:widowControl w:val="0"/>
        <w:numPr>
          <w:ilvl w:val="0"/>
          <w:numId w:val="22"/>
        </w:numPr>
        <w:suppressAutoHyphens w:val="0"/>
        <w:spacing w:before="240"/>
        <w:ind w:left="0" w:firstLine="0"/>
        <w:outlineLvl w:val="2"/>
        <w:rPr>
          <w:b/>
          <w:bCs/>
        </w:rPr>
      </w:pPr>
      <w:r w:rsidRPr="0031405F">
        <w:rPr>
          <w:b/>
          <w:bCs/>
        </w:rPr>
        <w:t>Napouštění systému</w:t>
      </w:r>
    </w:p>
    <w:p w:rsidR="0031405F" w:rsidRPr="0031405F" w:rsidRDefault="0031405F" w:rsidP="0031405F">
      <w:pPr>
        <w:tabs>
          <w:tab w:val="left" w:pos="2160"/>
        </w:tabs>
        <w:ind w:firstLine="709"/>
        <w:jc w:val="both"/>
      </w:pPr>
      <w:r w:rsidRPr="0031405F">
        <w:t xml:space="preserve">Dle ČSN 060310 se před vyzkoušením a uvedením do provozu musí každé zařízení řádně propláchnout, proplach se provede vodou z vodovodního řádu. Poté se zařízení zcela dokompletuje a naplní vodou o jakosti dle ČSN 07 7401 - Voda a pára pro tepelná energetická zařízení s pracovním tlakem páry do 8 </w:t>
      </w:r>
      <w:proofErr w:type="spellStart"/>
      <w:r w:rsidRPr="0031405F">
        <w:t>MPa</w:t>
      </w:r>
      <w:proofErr w:type="spellEnd"/>
      <w:r w:rsidRPr="0031405F">
        <w:t>.</w:t>
      </w:r>
    </w:p>
    <w:p w:rsidR="0031405F" w:rsidRPr="0031405F" w:rsidRDefault="0031405F" w:rsidP="0031405F">
      <w:pPr>
        <w:keepNext/>
        <w:widowControl w:val="0"/>
        <w:numPr>
          <w:ilvl w:val="0"/>
          <w:numId w:val="22"/>
        </w:numPr>
        <w:suppressAutoHyphens w:val="0"/>
        <w:spacing w:before="240"/>
        <w:ind w:left="0" w:firstLine="0"/>
        <w:outlineLvl w:val="2"/>
        <w:rPr>
          <w:b/>
          <w:bCs/>
        </w:rPr>
      </w:pPr>
      <w:r w:rsidRPr="0031405F">
        <w:rPr>
          <w:b/>
          <w:bCs/>
        </w:rPr>
        <w:t>Zkoušky zařízení</w:t>
      </w:r>
    </w:p>
    <w:p w:rsidR="0031405F" w:rsidRPr="0031405F" w:rsidRDefault="0031405F" w:rsidP="0031405F">
      <w:pPr>
        <w:tabs>
          <w:tab w:val="left" w:pos="2160"/>
        </w:tabs>
        <w:ind w:firstLine="709"/>
        <w:jc w:val="both"/>
      </w:pPr>
      <w:r w:rsidRPr="0031405F">
        <w:t xml:space="preserve">Po napuštění systému a před uvedením do provozu se provedou zkoušky zařízení, které je nutno provést dle ČSN 060310 – zkoušky těsnosti a provozní. Zkoušení a kontroly </w:t>
      </w:r>
      <w:proofErr w:type="gramStart"/>
      <w:r w:rsidRPr="0031405F">
        <w:t>bylo</w:t>
      </w:r>
      <w:proofErr w:type="gramEnd"/>
      <w:r w:rsidRPr="0031405F">
        <w:t xml:space="preserve"> </w:t>
      </w:r>
      <w:proofErr w:type="gramStart"/>
      <w:r w:rsidRPr="0031405F">
        <w:t>prováděny</w:t>
      </w:r>
      <w:proofErr w:type="gramEnd"/>
      <w:r w:rsidRPr="0031405F">
        <w:t xml:space="preserve"> pracovníky vyškolenými v používání těchto metod. O provedení všech požadovaných zkoušek a kontrol a jejich přípustných výsledcích jsou uchovány záznamy.</w:t>
      </w:r>
    </w:p>
    <w:p w:rsidR="0031405F" w:rsidRPr="0031405F" w:rsidRDefault="0031405F" w:rsidP="0031405F">
      <w:pPr>
        <w:keepNext/>
        <w:widowControl w:val="0"/>
        <w:numPr>
          <w:ilvl w:val="0"/>
          <w:numId w:val="23"/>
        </w:numPr>
        <w:tabs>
          <w:tab w:val="num" w:pos="360"/>
          <w:tab w:val="left" w:pos="2160"/>
        </w:tabs>
        <w:suppressAutoHyphens w:val="0"/>
        <w:spacing w:before="180" w:after="60"/>
        <w:ind w:left="0" w:firstLine="0"/>
        <w:outlineLvl w:val="3"/>
        <w:rPr>
          <w:u w:val="single"/>
        </w:rPr>
      </w:pPr>
      <w:r w:rsidRPr="0031405F">
        <w:rPr>
          <w:u w:val="single"/>
        </w:rPr>
        <w:t>Zkouška těsnosti</w:t>
      </w:r>
    </w:p>
    <w:p w:rsidR="0031405F" w:rsidRPr="0031405F" w:rsidRDefault="0031405F" w:rsidP="0031405F">
      <w:pPr>
        <w:ind w:firstLine="709"/>
        <w:jc w:val="both"/>
      </w:pPr>
      <w:r w:rsidRPr="0031405F">
        <w:t>Provádí se před zazděním drážek, zakrytím kanálů a provedením nátěrů a izolací.</w:t>
      </w:r>
    </w:p>
    <w:p w:rsidR="0031405F" w:rsidRPr="0031405F" w:rsidRDefault="0031405F" w:rsidP="0031405F">
      <w:pPr>
        <w:tabs>
          <w:tab w:val="left" w:pos="2160"/>
        </w:tabs>
        <w:ind w:firstLine="709"/>
        <w:jc w:val="both"/>
      </w:pPr>
      <w:r w:rsidRPr="0031405F">
        <w:t>Po napuštění otopné soustavy vodou a dosažení zkušebního přetlaku – nejvyšší dovolený přetlak pro danou část zařízení se prohlédne celé zařízení, u kterého se nesmějí projevovat netěsnosti. V  zařízení se udržuje přetlak po předepsanou dobu 6 hodin (dle ČSN 06 0310) po jejímž uplynutí se provede nová prohlídka.</w:t>
      </w:r>
    </w:p>
    <w:p w:rsidR="0031405F" w:rsidRPr="0031405F" w:rsidRDefault="0031405F" w:rsidP="0031405F">
      <w:pPr>
        <w:tabs>
          <w:tab w:val="left" w:pos="2160"/>
        </w:tabs>
        <w:ind w:firstLine="709"/>
        <w:jc w:val="both"/>
      </w:pPr>
      <w:r w:rsidRPr="0031405F">
        <w:t xml:space="preserve">Zkouška těsnosti bude provedena pracovním médiem tj. upravenou vodou (teplota vody nesmí být vyšší než </w:t>
      </w:r>
      <w:smartTag w:uri="urn:schemas-microsoft-com:office:smarttags" w:element="metricconverter">
        <w:smartTagPr>
          <w:attr w:name="ProductID" w:val="50°C"/>
        </w:smartTagPr>
        <w:r w:rsidRPr="0031405F">
          <w:t>50°C</w:t>
        </w:r>
      </w:smartTag>
      <w:r w:rsidRPr="0031405F">
        <w:t xml:space="preserve"> ).</w:t>
      </w:r>
    </w:p>
    <w:p w:rsidR="0031405F" w:rsidRPr="0031405F" w:rsidRDefault="0031405F" w:rsidP="0031405F">
      <w:pPr>
        <w:tabs>
          <w:tab w:val="left" w:pos="2160"/>
        </w:tabs>
        <w:ind w:firstLine="709"/>
        <w:jc w:val="both"/>
        <w:rPr>
          <w:u w:val="single"/>
        </w:rPr>
      </w:pPr>
      <w:r w:rsidRPr="0031405F">
        <w:rPr>
          <w:u w:val="single"/>
        </w:rPr>
        <w:t>Zkoušky se provádějí za účasti zástupce investora a musí být potvrzeny protokolem o zkoušce.</w:t>
      </w:r>
    </w:p>
    <w:p w:rsidR="0031405F" w:rsidRPr="0031405F" w:rsidRDefault="0031405F" w:rsidP="0031405F">
      <w:pPr>
        <w:keepNext/>
        <w:widowControl w:val="0"/>
        <w:numPr>
          <w:ilvl w:val="0"/>
          <w:numId w:val="23"/>
        </w:numPr>
        <w:tabs>
          <w:tab w:val="num" w:pos="360"/>
          <w:tab w:val="left" w:pos="2160"/>
        </w:tabs>
        <w:suppressAutoHyphens w:val="0"/>
        <w:spacing w:before="180" w:after="60"/>
        <w:ind w:left="0" w:firstLine="0"/>
        <w:outlineLvl w:val="3"/>
        <w:rPr>
          <w:u w:val="single"/>
        </w:rPr>
      </w:pPr>
      <w:r w:rsidRPr="0031405F">
        <w:rPr>
          <w:u w:val="single"/>
        </w:rPr>
        <w:t>Zkoušky provozní</w:t>
      </w:r>
    </w:p>
    <w:p w:rsidR="0031405F" w:rsidRPr="0031405F" w:rsidRDefault="0031405F" w:rsidP="0031405F">
      <w:pPr>
        <w:tabs>
          <w:tab w:val="left" w:pos="2160"/>
        </w:tabs>
        <w:ind w:firstLine="709"/>
        <w:jc w:val="both"/>
        <w:rPr>
          <w:b/>
        </w:rPr>
      </w:pPr>
      <w:r w:rsidRPr="0031405F">
        <w:rPr>
          <w:b/>
        </w:rPr>
        <w:t>Zkouška dilatační</w:t>
      </w:r>
    </w:p>
    <w:p w:rsidR="0031405F" w:rsidRPr="0031405F" w:rsidRDefault="0031405F" w:rsidP="0031405F">
      <w:pPr>
        <w:tabs>
          <w:tab w:val="left" w:pos="2160"/>
        </w:tabs>
        <w:ind w:firstLine="709"/>
        <w:jc w:val="both"/>
      </w:pPr>
      <w:r w:rsidRPr="0031405F">
        <w:t>Dilatační zkouška se provádí před zazděním drážek, zakrytím podhledů, stoupaček a před provedením tepelných izolací. Teplonosná látka se ohřeje na předepsané nejvyšší pracovní teploty a pak se nechá vychladnout na teplotu okolního vzduchu. Poté se tento postup zopakuje ještě jednou. Zjistí-li se pak po podrobné prohlídce netěsnosti zařízení je nutno zkoušku po provedení opravy zopakovat.</w:t>
      </w:r>
    </w:p>
    <w:p w:rsidR="0031405F" w:rsidRPr="0031405F" w:rsidRDefault="0031405F" w:rsidP="0031405F">
      <w:pPr>
        <w:tabs>
          <w:tab w:val="left" w:pos="2160"/>
        </w:tabs>
        <w:ind w:firstLine="709"/>
        <w:jc w:val="both"/>
      </w:pPr>
    </w:p>
    <w:p w:rsidR="0031405F" w:rsidRPr="0031405F" w:rsidRDefault="0031405F" w:rsidP="0031405F">
      <w:pPr>
        <w:tabs>
          <w:tab w:val="left" w:pos="2160"/>
        </w:tabs>
        <w:ind w:firstLine="709"/>
        <w:jc w:val="both"/>
        <w:rPr>
          <w:b/>
        </w:rPr>
      </w:pPr>
      <w:r w:rsidRPr="0031405F">
        <w:rPr>
          <w:b/>
        </w:rPr>
        <w:t>Zkouška topná</w:t>
      </w:r>
    </w:p>
    <w:p w:rsidR="0031405F" w:rsidRPr="0031405F" w:rsidRDefault="0031405F" w:rsidP="0031405F">
      <w:pPr>
        <w:tabs>
          <w:tab w:val="left" w:pos="2160"/>
        </w:tabs>
        <w:ind w:firstLine="709"/>
        <w:jc w:val="both"/>
      </w:pPr>
      <w:r w:rsidRPr="0031405F">
        <w:t xml:space="preserve">Topná zkouška se </w:t>
      </w:r>
      <w:proofErr w:type="spellStart"/>
      <w:r w:rsidRPr="0031405F">
        <w:t>prováde</w:t>
      </w:r>
      <w:proofErr w:type="spellEnd"/>
      <w:r w:rsidRPr="0031405F">
        <w:t xml:space="preserve"> za účelem zjištění funkce, nastavení a seřízení zařízení.</w:t>
      </w:r>
    </w:p>
    <w:p w:rsidR="0031405F" w:rsidRPr="0031405F" w:rsidRDefault="0031405F" w:rsidP="0031405F">
      <w:pPr>
        <w:tabs>
          <w:tab w:val="left" w:pos="2160"/>
        </w:tabs>
        <w:ind w:firstLine="709"/>
        <w:jc w:val="both"/>
      </w:pPr>
      <w:r w:rsidRPr="0031405F">
        <w:lastRenderedPageBreak/>
        <w:t>Topná zkouška bude trvat 72 hodin bez delších provozních přestávek a v jejím průběhu se dodržují normální provozní podmínky zkoušeného zařízení. Topnou zkoušku bude možno provádět pouze v průběhu otopného období po dokončení stavby.</w:t>
      </w:r>
    </w:p>
    <w:p w:rsidR="0031405F" w:rsidRPr="0031405F" w:rsidRDefault="0031405F" w:rsidP="0031405F">
      <w:pPr>
        <w:tabs>
          <w:tab w:val="left" w:pos="2160"/>
        </w:tabs>
        <w:ind w:firstLine="709"/>
        <w:jc w:val="both"/>
      </w:pPr>
      <w:r w:rsidRPr="0031405F">
        <w:t>Při topné zkoušce se kontroluje zejména:</w:t>
      </w:r>
    </w:p>
    <w:p w:rsidR="0031405F" w:rsidRPr="0031405F" w:rsidRDefault="0031405F" w:rsidP="0031405F">
      <w:pPr>
        <w:tabs>
          <w:tab w:val="left" w:pos="2160"/>
        </w:tabs>
        <w:ind w:firstLine="709"/>
        <w:jc w:val="both"/>
      </w:pPr>
      <w:r w:rsidRPr="0031405F">
        <w:t>-správná funkce armatur</w:t>
      </w:r>
    </w:p>
    <w:p w:rsidR="0031405F" w:rsidRPr="0031405F" w:rsidRDefault="0031405F" w:rsidP="0031405F">
      <w:pPr>
        <w:tabs>
          <w:tab w:val="left" w:pos="2160"/>
        </w:tabs>
        <w:ind w:firstLine="709"/>
        <w:jc w:val="both"/>
      </w:pPr>
      <w:r w:rsidRPr="0031405F">
        <w:t>-správná funkce regulačních zařízení</w:t>
      </w:r>
    </w:p>
    <w:p w:rsidR="0031405F" w:rsidRPr="0031405F" w:rsidRDefault="0031405F" w:rsidP="0031405F">
      <w:pPr>
        <w:tabs>
          <w:tab w:val="left" w:pos="2160"/>
        </w:tabs>
        <w:ind w:firstLine="709"/>
        <w:jc w:val="both"/>
      </w:pPr>
      <w:r w:rsidRPr="0031405F">
        <w:t>-nejvyšší výkony při odběru tepla pro ÚT, TUV a VZD</w:t>
      </w:r>
    </w:p>
    <w:p w:rsidR="0031405F" w:rsidRPr="0031405F" w:rsidRDefault="0031405F" w:rsidP="0031405F">
      <w:pPr>
        <w:tabs>
          <w:tab w:val="left" w:pos="2160"/>
        </w:tabs>
        <w:ind w:firstLine="709"/>
        <w:jc w:val="both"/>
      </w:pPr>
      <w:r w:rsidRPr="0031405F">
        <w:t>-hydraulické vyvážení otopné soustavy</w:t>
      </w:r>
    </w:p>
    <w:p w:rsidR="0031405F" w:rsidRPr="0031405F" w:rsidRDefault="0031405F" w:rsidP="0031405F">
      <w:pPr>
        <w:tabs>
          <w:tab w:val="left" w:pos="2160"/>
        </w:tabs>
        <w:ind w:firstLine="709"/>
        <w:jc w:val="both"/>
      </w:pPr>
      <w:r w:rsidRPr="0031405F">
        <w:t>-dosažení technických předpokladů projektu</w:t>
      </w:r>
    </w:p>
    <w:p w:rsidR="0031405F" w:rsidRPr="0031405F" w:rsidRDefault="0031405F" w:rsidP="0031405F">
      <w:pPr>
        <w:tabs>
          <w:tab w:val="left" w:pos="2160"/>
        </w:tabs>
        <w:ind w:firstLine="709"/>
        <w:jc w:val="both"/>
        <w:rPr>
          <w:u w:val="single"/>
        </w:rPr>
      </w:pPr>
      <w:r w:rsidRPr="0031405F">
        <w:rPr>
          <w:u w:val="single"/>
        </w:rPr>
        <w:t xml:space="preserve">Součástí topné zkoušky je hydraulické vyvážení a </w:t>
      </w:r>
      <w:proofErr w:type="spellStart"/>
      <w:r w:rsidRPr="0031405F">
        <w:rPr>
          <w:u w:val="single"/>
        </w:rPr>
        <w:t>zaregulování</w:t>
      </w:r>
      <w:proofErr w:type="spellEnd"/>
      <w:r w:rsidRPr="0031405F">
        <w:rPr>
          <w:u w:val="single"/>
        </w:rPr>
        <w:t xml:space="preserve"> otopné soustavy. Během topné zkoušky se zaškolí obsluha zařízení a provede záznam o zaškolení obsluhy. Zkoušky se provádí za účasti stavebního dozoru investora a dodavatele. O průběhu jednotlivých zkoušek budou sepsány protokoly. Podrobnosti jednotlivých zkoušek </w:t>
      </w:r>
      <w:proofErr w:type="gramStart"/>
      <w:r w:rsidRPr="0031405F">
        <w:rPr>
          <w:u w:val="single"/>
        </w:rPr>
        <w:t>viz.</w:t>
      </w:r>
      <w:proofErr w:type="gramEnd"/>
      <w:r w:rsidRPr="0031405F">
        <w:rPr>
          <w:u w:val="single"/>
        </w:rPr>
        <w:t xml:space="preserve"> ČSN 060310.</w:t>
      </w:r>
    </w:p>
    <w:p w:rsidR="0031405F" w:rsidRPr="0031405F" w:rsidRDefault="0031405F" w:rsidP="0031405F">
      <w:pPr>
        <w:tabs>
          <w:tab w:val="left" w:pos="2160"/>
        </w:tabs>
        <w:ind w:firstLine="709"/>
        <w:jc w:val="both"/>
        <w:rPr>
          <w:u w:val="single"/>
        </w:rPr>
      </w:pPr>
    </w:p>
    <w:p w:rsidR="0031405F" w:rsidRPr="0031405F" w:rsidRDefault="0031405F" w:rsidP="0031405F">
      <w:pPr>
        <w:tabs>
          <w:tab w:val="left" w:pos="2160"/>
        </w:tabs>
        <w:ind w:firstLine="709"/>
        <w:jc w:val="both"/>
        <w:rPr>
          <w:b/>
        </w:rPr>
      </w:pPr>
      <w:r w:rsidRPr="0031405F">
        <w:rPr>
          <w:b/>
        </w:rPr>
        <w:t>Vizuální kontrola před zkouškou těsnosti</w:t>
      </w:r>
    </w:p>
    <w:p w:rsidR="0031405F" w:rsidRPr="0031405F" w:rsidRDefault="0031405F" w:rsidP="0031405F">
      <w:pPr>
        <w:tabs>
          <w:tab w:val="left" w:pos="2160"/>
        </w:tabs>
        <w:ind w:firstLine="709"/>
        <w:jc w:val="both"/>
      </w:pPr>
      <w:r w:rsidRPr="0031405F">
        <w:t xml:space="preserve">Provádí se za účelem zjištění úplnosti potrubních úseků, materiálového provedení a dodržení projektové dokumentace po úplném dohotovení a smontování potrubních úseků příp. celků, ještě před provedením nátěrových a izolačních prací jako připravenost k tlakovým zkouškám (úplnost, umístění a přístupnost příslušenství; funkce a orientace armatur; dokončení </w:t>
      </w:r>
      <w:proofErr w:type="spellStart"/>
      <w:r w:rsidRPr="0031405F">
        <w:t>svařečských</w:t>
      </w:r>
      <w:proofErr w:type="spellEnd"/>
      <w:r w:rsidRPr="0031405F">
        <w:t xml:space="preserve"> prací; odvzdušnění, odvodnění, spádování, uložení, umístění a uzemnění potrubí; úplnost průvodní dokumentace vč. zakreslení provedených změn). </w:t>
      </w:r>
    </w:p>
    <w:p w:rsidR="0031405F" w:rsidRPr="0031405F" w:rsidRDefault="0031405F" w:rsidP="0031405F">
      <w:pPr>
        <w:tabs>
          <w:tab w:val="left" w:pos="2160"/>
        </w:tabs>
        <w:ind w:firstLine="709"/>
        <w:jc w:val="both"/>
      </w:pPr>
    </w:p>
    <w:p w:rsidR="0031405F" w:rsidRPr="0031405F" w:rsidRDefault="0031405F" w:rsidP="0031405F">
      <w:pPr>
        <w:tabs>
          <w:tab w:val="left" w:pos="2160"/>
        </w:tabs>
        <w:ind w:firstLine="709"/>
        <w:jc w:val="both"/>
        <w:rPr>
          <w:b/>
          <w:bCs/>
        </w:rPr>
      </w:pPr>
      <w:r w:rsidRPr="0031405F">
        <w:rPr>
          <w:b/>
          <w:bCs/>
        </w:rPr>
        <w:t>Vizuální kontrola po tlakové zkoušce</w:t>
      </w:r>
    </w:p>
    <w:p w:rsidR="0031405F" w:rsidRPr="0031405F" w:rsidRDefault="0031405F" w:rsidP="0031405F">
      <w:pPr>
        <w:tabs>
          <w:tab w:val="left" w:pos="2160"/>
        </w:tabs>
        <w:ind w:firstLine="709"/>
        <w:jc w:val="both"/>
      </w:pPr>
      <w:r w:rsidRPr="0031405F">
        <w:t xml:space="preserve">Ověřuje se, že nedošlo k žádnému poškození tlakovou </w:t>
      </w:r>
      <w:proofErr w:type="gramStart"/>
      <w:r w:rsidRPr="0031405F">
        <w:t>zkouškou :</w:t>
      </w:r>
      <w:proofErr w:type="gramEnd"/>
    </w:p>
    <w:p w:rsidR="0031405F" w:rsidRPr="0031405F" w:rsidRDefault="0031405F" w:rsidP="0031405F">
      <w:pPr>
        <w:numPr>
          <w:ilvl w:val="0"/>
          <w:numId w:val="26"/>
        </w:numPr>
        <w:tabs>
          <w:tab w:val="left" w:pos="2160"/>
        </w:tabs>
        <w:jc w:val="both"/>
      </w:pPr>
      <w:r w:rsidRPr="0031405F">
        <w:t>všechny zaslepovací příruby připojené k jednotlivým částem, které nebyly předmětem tlakové zkoušky, např. pojišťovací ventil k uvolnění tlaku potrubí, vlnovce nebo dilatační spoje atd. byly odstraněny</w:t>
      </w:r>
    </w:p>
    <w:p w:rsidR="0031405F" w:rsidRPr="0031405F" w:rsidRDefault="0031405F" w:rsidP="0031405F">
      <w:pPr>
        <w:numPr>
          <w:ilvl w:val="0"/>
          <w:numId w:val="26"/>
        </w:numPr>
        <w:tabs>
          <w:tab w:val="left" w:pos="2160"/>
        </w:tabs>
        <w:jc w:val="both"/>
      </w:pPr>
      <w:r w:rsidRPr="0031405F">
        <w:t>pojišťovací ventily nebo uvolňovací zařízení požadované projektem nebo touto normou byly správně instalovány a mají specifikovaný výkon a typ. Jakákoliv měřidla připojená k těmto zařízením za účelem tlakové zkoušky byla odstraněna.</w:t>
      </w:r>
    </w:p>
    <w:p w:rsidR="0031405F" w:rsidRPr="0031405F" w:rsidRDefault="0031405F" w:rsidP="0031405F">
      <w:pPr>
        <w:tabs>
          <w:tab w:val="left" w:pos="2160"/>
        </w:tabs>
        <w:ind w:firstLine="709"/>
        <w:jc w:val="both"/>
      </w:pPr>
    </w:p>
    <w:p w:rsidR="0031405F" w:rsidRPr="0031405F" w:rsidRDefault="0031405F" w:rsidP="0031405F">
      <w:pPr>
        <w:keepNext/>
        <w:widowControl w:val="0"/>
        <w:numPr>
          <w:ilvl w:val="0"/>
          <w:numId w:val="22"/>
        </w:numPr>
        <w:suppressAutoHyphens w:val="0"/>
        <w:spacing w:before="240"/>
        <w:ind w:left="0" w:firstLine="0"/>
        <w:outlineLvl w:val="2"/>
        <w:rPr>
          <w:b/>
          <w:bCs/>
        </w:rPr>
      </w:pPr>
      <w:r w:rsidRPr="0031405F">
        <w:rPr>
          <w:b/>
          <w:bCs/>
        </w:rPr>
        <w:t>Bezpečnost a ochrana zdraví při práci, péče o životní prostředí</w:t>
      </w:r>
    </w:p>
    <w:p w:rsidR="0031405F" w:rsidRPr="0031405F" w:rsidRDefault="0031405F" w:rsidP="0031405F">
      <w:pPr>
        <w:keepNext/>
        <w:widowControl w:val="0"/>
        <w:suppressAutoHyphens w:val="0"/>
        <w:spacing w:before="240"/>
        <w:ind w:left="360"/>
        <w:outlineLvl w:val="2"/>
        <w:rPr>
          <w:bCs/>
          <w:u w:val="single"/>
        </w:rPr>
      </w:pPr>
      <w:bookmarkStart w:id="3" w:name="_Toc151535027"/>
      <w:bookmarkStart w:id="4" w:name="_Toc180380878"/>
      <w:bookmarkStart w:id="5" w:name="_Toc204602196"/>
      <w:bookmarkStart w:id="6" w:name="_Toc243449339"/>
      <w:bookmarkStart w:id="7" w:name="_Toc302939277"/>
      <w:bookmarkStart w:id="8" w:name="_Toc479755846"/>
      <w:r w:rsidRPr="0031405F">
        <w:rPr>
          <w:bCs/>
          <w:u w:val="single"/>
        </w:rPr>
        <w:t>Bezpečnost a ochrana zdraví při práci</w:t>
      </w:r>
      <w:bookmarkEnd w:id="3"/>
      <w:bookmarkEnd w:id="4"/>
      <w:bookmarkEnd w:id="5"/>
      <w:bookmarkEnd w:id="6"/>
      <w:bookmarkEnd w:id="7"/>
      <w:bookmarkEnd w:id="8"/>
    </w:p>
    <w:p w:rsidR="0031405F" w:rsidRPr="0031405F" w:rsidRDefault="0031405F" w:rsidP="0031405F">
      <w:pPr>
        <w:tabs>
          <w:tab w:val="left" w:pos="2160"/>
        </w:tabs>
        <w:ind w:firstLine="709"/>
        <w:jc w:val="both"/>
      </w:pPr>
      <w:r w:rsidRPr="0031405F">
        <w:t xml:space="preserve">Provedení projektu plně respektuje zákon 309/2006 </w:t>
      </w:r>
      <w:proofErr w:type="spellStart"/>
      <w:r w:rsidRPr="0031405F">
        <w:t>Sb</w:t>
      </w:r>
      <w:proofErr w:type="spellEnd"/>
      <w:r w:rsidRPr="0031405F">
        <w:t xml:space="preserve"> (včetně souvisejících norem a předpisů.  Montáž všech zařízení musí být prováděna odborně způsobilými pracovníky a musí být dodržována veškerá bezpečnostní opatření. </w:t>
      </w:r>
    </w:p>
    <w:p w:rsidR="0031405F" w:rsidRPr="0031405F" w:rsidRDefault="0031405F" w:rsidP="0031405F">
      <w:pPr>
        <w:tabs>
          <w:tab w:val="left" w:pos="2160"/>
        </w:tabs>
        <w:ind w:firstLine="709"/>
        <w:jc w:val="both"/>
      </w:pPr>
      <w:r w:rsidRPr="0031405F">
        <w:t xml:space="preserve">Veškeré práce musí být provedeny v souladu s bezpečnostními předpisy a normami, platnými v době provádění. Všichni pracovníci dodavatele musí být prokazatelně poučeni o předpisech bezpečnosti a zdraví při práci. </w:t>
      </w:r>
    </w:p>
    <w:p w:rsidR="0031405F" w:rsidRPr="0031405F" w:rsidRDefault="0031405F" w:rsidP="0031405F">
      <w:pPr>
        <w:keepNext/>
        <w:widowControl w:val="0"/>
        <w:suppressAutoHyphens w:val="0"/>
        <w:spacing w:before="240"/>
        <w:ind w:left="360"/>
        <w:outlineLvl w:val="2"/>
        <w:rPr>
          <w:bCs/>
          <w:u w:val="single"/>
        </w:rPr>
      </w:pPr>
      <w:bookmarkStart w:id="9" w:name="_Toc151535028"/>
      <w:bookmarkStart w:id="10" w:name="_Toc180380879"/>
      <w:bookmarkStart w:id="11" w:name="_Toc204602197"/>
      <w:bookmarkStart w:id="12" w:name="_Toc243449340"/>
      <w:bookmarkStart w:id="13" w:name="_Toc302939278"/>
      <w:bookmarkStart w:id="14" w:name="_Toc479755847"/>
      <w:r w:rsidRPr="0031405F">
        <w:rPr>
          <w:bCs/>
          <w:u w:val="single"/>
        </w:rPr>
        <w:lastRenderedPageBreak/>
        <w:t>Ochrana životního prostředí</w:t>
      </w:r>
      <w:bookmarkEnd w:id="9"/>
      <w:bookmarkEnd w:id="10"/>
      <w:bookmarkEnd w:id="11"/>
      <w:bookmarkEnd w:id="12"/>
      <w:bookmarkEnd w:id="13"/>
      <w:bookmarkEnd w:id="14"/>
    </w:p>
    <w:p w:rsidR="0031405F" w:rsidRPr="0031405F" w:rsidRDefault="0031405F" w:rsidP="0031405F">
      <w:pPr>
        <w:tabs>
          <w:tab w:val="left" w:pos="2160"/>
        </w:tabs>
        <w:ind w:firstLine="709"/>
        <w:jc w:val="both"/>
      </w:pPr>
      <w:r w:rsidRPr="0031405F">
        <w:t xml:space="preserve">Navržené zařízení pro vytápění nebude mít negativní dopad na životní prostředí. Projekt plně respektuje požadavky na užití energie a pravidla pro vytápění v souladu s vyhláškou č. 193/2007 </w:t>
      </w:r>
      <w:proofErr w:type="spellStart"/>
      <w:r w:rsidRPr="0031405F">
        <w:t>Sb</w:t>
      </w:r>
      <w:proofErr w:type="spellEnd"/>
      <w:r w:rsidRPr="0031405F">
        <w:t>, 194/2007 Sb.</w:t>
      </w:r>
    </w:p>
    <w:p w:rsidR="0031405F" w:rsidRPr="0031405F" w:rsidRDefault="0031405F" w:rsidP="0031405F">
      <w:pPr>
        <w:tabs>
          <w:tab w:val="left" w:pos="2160"/>
        </w:tabs>
        <w:ind w:firstLine="709"/>
        <w:jc w:val="both"/>
      </w:pPr>
      <w:r w:rsidRPr="0031405F">
        <w:t>Dodavatel je při realizaci stavby povinen dodržovat předpisy o ochraně životního prostředí.</w:t>
      </w:r>
    </w:p>
    <w:p w:rsidR="0031405F" w:rsidRPr="0031405F" w:rsidRDefault="0031405F" w:rsidP="0031405F">
      <w:pPr>
        <w:keepNext/>
        <w:widowControl w:val="0"/>
        <w:suppressAutoHyphens w:val="0"/>
        <w:spacing w:before="240"/>
        <w:ind w:left="360"/>
        <w:outlineLvl w:val="2"/>
        <w:rPr>
          <w:bCs/>
          <w:u w:val="single"/>
        </w:rPr>
      </w:pPr>
      <w:bookmarkStart w:id="15" w:name="_Toc479755848"/>
      <w:r w:rsidRPr="0031405F">
        <w:rPr>
          <w:bCs/>
          <w:u w:val="single"/>
        </w:rPr>
        <w:t>Nakládání s odpady</w:t>
      </w:r>
      <w:bookmarkEnd w:id="15"/>
    </w:p>
    <w:p w:rsidR="0031405F" w:rsidRPr="0031405F" w:rsidRDefault="0031405F" w:rsidP="0031405F">
      <w:pPr>
        <w:tabs>
          <w:tab w:val="left" w:pos="2160"/>
        </w:tabs>
        <w:ind w:firstLine="709"/>
        <w:jc w:val="both"/>
      </w:pPr>
      <w:r w:rsidRPr="0031405F">
        <w:t xml:space="preserve">Odpadní látky vzniklé v průběhu výstavby budou skladovány, transportovány a likvidovány v souladu se zásadami pro nakládání s odpady dle zákona č. 185/2001 Sb. (Zákon o odpadech a o změně některých dalších zákonů). </w:t>
      </w:r>
    </w:p>
    <w:p w:rsidR="0031405F" w:rsidRPr="0031405F" w:rsidRDefault="0031405F" w:rsidP="0031405F">
      <w:pPr>
        <w:widowControl w:val="0"/>
        <w:suppressAutoHyphens w:val="0"/>
        <w:ind w:firstLine="709"/>
        <w:jc w:val="both"/>
        <w:rPr>
          <w:highlight w:val="yellow"/>
          <w:u w:val="single"/>
        </w:rPr>
      </w:pPr>
    </w:p>
    <w:p w:rsidR="0031405F" w:rsidRPr="0031405F" w:rsidRDefault="0031405F" w:rsidP="0031405F">
      <w:pPr>
        <w:keepNext/>
        <w:widowControl w:val="0"/>
        <w:numPr>
          <w:ilvl w:val="0"/>
          <w:numId w:val="22"/>
        </w:numPr>
        <w:suppressAutoHyphens w:val="0"/>
        <w:spacing w:before="240"/>
        <w:ind w:left="0" w:firstLine="0"/>
        <w:outlineLvl w:val="2"/>
        <w:rPr>
          <w:b/>
          <w:bCs/>
        </w:rPr>
      </w:pPr>
      <w:r w:rsidRPr="0031405F">
        <w:rPr>
          <w:b/>
          <w:bCs/>
        </w:rPr>
        <w:t>Poznámka</w:t>
      </w:r>
    </w:p>
    <w:p w:rsidR="0031405F" w:rsidRPr="0031405F" w:rsidRDefault="0031405F" w:rsidP="0031405F">
      <w:pPr>
        <w:ind w:left="360" w:firstLine="349"/>
        <w:jc w:val="both"/>
      </w:pPr>
      <w:r w:rsidRPr="0031405F">
        <w:t>Před zahájením stavebních prací musí zhotovitel oslovit investora a prodiskutovat postup jednotlivých prací a jejich harmonogram z důvodu potřeby nemocnice o co nejkratší možné odstávky dodávek energií.</w:t>
      </w:r>
    </w:p>
    <w:p w:rsidR="00972249" w:rsidRDefault="00972249" w:rsidP="0031405F">
      <w:pPr>
        <w:pStyle w:val="Titulnlist"/>
        <w:ind w:left="709"/>
        <w:jc w:val="left"/>
        <w:rPr>
          <w:snapToGrid w:val="0"/>
        </w:rPr>
      </w:pPr>
    </w:p>
    <w:sectPr w:rsidR="00972249" w:rsidSect="008148D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418" w:bottom="158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FE1" w:rsidRDefault="00CB7FE1">
      <w:r>
        <w:separator/>
      </w:r>
    </w:p>
  </w:endnote>
  <w:endnote w:type="continuationSeparator" w:id="0">
    <w:p w:rsidR="00CB7FE1" w:rsidRDefault="00CB7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249" w:rsidRDefault="00972249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5670"/>
      </w:tabs>
      <w:rPr>
        <w:b/>
        <w:bCs/>
        <w:sz w:val="6"/>
        <w:szCs w:val="6"/>
      </w:rPr>
    </w:pPr>
  </w:p>
  <w:p w:rsidR="00972249" w:rsidRDefault="00CC3C2D" w:rsidP="00327826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6480"/>
      </w:tabs>
      <w:rPr>
        <w:b/>
        <w:bCs/>
        <w:sz w:val="18"/>
        <w:szCs w:val="18"/>
      </w:rPr>
    </w:pPr>
    <w:r w:rsidRPr="00CC3C2D">
      <w:rPr>
        <w:b/>
        <w:bCs/>
        <w:sz w:val="18"/>
        <w:szCs w:val="18"/>
      </w:rPr>
      <w:t>Svitavská nemocni</w:t>
    </w:r>
    <w:r>
      <w:rPr>
        <w:b/>
        <w:bCs/>
        <w:sz w:val="18"/>
        <w:szCs w:val="18"/>
      </w:rPr>
      <w:t xml:space="preserve">ce, úpravy pooperačního </w:t>
    </w:r>
    <w:proofErr w:type="gramStart"/>
    <w:r>
      <w:rPr>
        <w:b/>
        <w:bCs/>
        <w:sz w:val="18"/>
        <w:szCs w:val="18"/>
      </w:rPr>
      <w:t>pokoje</w:t>
    </w:r>
    <w:r>
      <w:rPr>
        <w:b/>
        <w:bCs/>
        <w:sz w:val="18"/>
        <w:szCs w:val="18"/>
      </w:rPr>
      <w:tab/>
    </w:r>
    <w:proofErr w:type="spellStart"/>
    <w:r w:rsidRPr="00CC3C2D">
      <w:rPr>
        <w:b/>
        <w:bCs/>
        <w:sz w:val="18"/>
        <w:szCs w:val="18"/>
      </w:rPr>
      <w:t>z.č</w:t>
    </w:r>
    <w:proofErr w:type="spellEnd"/>
    <w:r w:rsidRPr="00CC3C2D">
      <w:rPr>
        <w:b/>
        <w:bCs/>
        <w:sz w:val="18"/>
        <w:szCs w:val="18"/>
      </w:rPr>
      <w:t>.</w:t>
    </w:r>
    <w:proofErr w:type="gramEnd"/>
    <w:r w:rsidRPr="00CC3C2D">
      <w:rPr>
        <w:b/>
        <w:bCs/>
        <w:sz w:val="18"/>
        <w:szCs w:val="18"/>
      </w:rPr>
      <w:t>: A 26 – 21 – TP</w:t>
    </w:r>
    <w:r w:rsidR="00972249">
      <w:rPr>
        <w:b/>
        <w:bCs/>
        <w:sz w:val="18"/>
        <w:szCs w:val="18"/>
      </w:rPr>
      <w:tab/>
      <w:t xml:space="preserve">Strana </w:t>
    </w:r>
    <w:r w:rsidR="001F01EC">
      <w:rPr>
        <w:rStyle w:val="slostrnky"/>
        <w:b/>
        <w:bCs/>
        <w:sz w:val="18"/>
        <w:szCs w:val="18"/>
      </w:rPr>
      <w:fldChar w:fldCharType="begin"/>
    </w:r>
    <w:r w:rsidR="00972249">
      <w:rPr>
        <w:rStyle w:val="slostrnky"/>
        <w:b/>
        <w:bCs/>
        <w:sz w:val="18"/>
        <w:szCs w:val="18"/>
      </w:rPr>
      <w:instrText xml:space="preserve"> PAGE </w:instrText>
    </w:r>
    <w:r w:rsidR="001F01EC">
      <w:rPr>
        <w:rStyle w:val="slostrnky"/>
        <w:b/>
        <w:bCs/>
        <w:sz w:val="18"/>
        <w:szCs w:val="18"/>
      </w:rPr>
      <w:fldChar w:fldCharType="separate"/>
    </w:r>
    <w:r w:rsidR="00402BC5">
      <w:rPr>
        <w:rStyle w:val="slostrnky"/>
        <w:b/>
        <w:bCs/>
        <w:noProof/>
        <w:sz w:val="18"/>
        <w:szCs w:val="18"/>
      </w:rPr>
      <w:t>5</w:t>
    </w:r>
    <w:r w:rsidR="001F01EC">
      <w:rPr>
        <w:rStyle w:val="slostrnky"/>
        <w:b/>
        <w:bCs/>
        <w:sz w:val="18"/>
        <w:szCs w:val="18"/>
      </w:rPr>
      <w:fldChar w:fldCharType="end"/>
    </w:r>
    <w:r w:rsidR="00972249">
      <w:rPr>
        <w:rStyle w:val="slostrnky"/>
        <w:b/>
        <w:bCs/>
        <w:sz w:val="18"/>
        <w:szCs w:val="18"/>
      </w:rPr>
      <w:t>/</w:t>
    </w:r>
    <w:fldSimple w:instr=" SECTIONPAGES  \* MERGEFORMAT ">
      <w:r w:rsidR="00402BC5" w:rsidRPr="00402BC5">
        <w:rPr>
          <w:b/>
          <w:bCs/>
          <w:noProof/>
          <w:sz w:val="18"/>
          <w:szCs w:val="18"/>
        </w:rPr>
        <w:t>5</w:t>
      </w:r>
    </w:fldSimple>
  </w:p>
  <w:p w:rsidR="00972249" w:rsidRDefault="00972249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5670"/>
      </w:tabs>
      <w:rPr>
        <w:b/>
        <w:bCs/>
        <w:sz w:val="8"/>
        <w:szCs w:val="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249" w:rsidRDefault="00972249">
    <w:pPr>
      <w:pStyle w:val="Titulnlist"/>
      <w:tabs>
        <w:tab w:val="right" w:pos="9072"/>
      </w:tabs>
      <w:jc w:val="left"/>
      <w:rPr>
        <w:b/>
        <w:bCs/>
        <w:snapToGrid w:val="0"/>
      </w:rPr>
    </w:pPr>
    <w:r>
      <w:rPr>
        <w:b/>
        <w:bCs/>
        <w:snapToGrid w:val="0"/>
      </w:rPr>
      <w:t xml:space="preserve">Jihlava, </w:t>
    </w:r>
    <w:r w:rsidR="00CC3C2D">
      <w:rPr>
        <w:b/>
        <w:bCs/>
        <w:snapToGrid w:val="0"/>
      </w:rPr>
      <w:t>září 2021</w:t>
    </w:r>
    <w:r>
      <w:rPr>
        <w:snapToGrid w:val="0"/>
      </w:rPr>
      <w:tab/>
    </w:r>
    <w:r>
      <w:rPr>
        <w:i/>
        <w:iCs/>
        <w:snapToGrid w:val="0"/>
      </w:rPr>
      <w:t>Vypracoval:</w:t>
    </w:r>
    <w:r w:rsidR="00C3015A">
      <w:rPr>
        <w:i/>
        <w:iCs/>
        <w:snapToGrid w:val="0"/>
      </w:rPr>
      <w:t xml:space="preserve"> </w:t>
    </w:r>
    <w:r w:rsidR="00AE5E66">
      <w:rPr>
        <w:b/>
        <w:bCs/>
        <w:snapToGrid w:val="0"/>
      </w:rPr>
      <w:t>i</w:t>
    </w:r>
    <w:r>
      <w:rPr>
        <w:b/>
        <w:bCs/>
        <w:snapToGrid w:val="0"/>
      </w:rPr>
      <w:t>ng. Dušan Lédl</w:t>
    </w:r>
  </w:p>
  <w:p w:rsidR="00972249" w:rsidRDefault="00972249">
    <w:pPr>
      <w:pStyle w:val="Titulnlist"/>
      <w:tabs>
        <w:tab w:val="right" w:pos="9072"/>
      </w:tabs>
      <w:jc w:val="left"/>
      <w:rPr>
        <w:b/>
        <w:bCs/>
        <w:snapToGrid w:val="0"/>
      </w:rPr>
    </w:pPr>
  </w:p>
  <w:p w:rsidR="00972249" w:rsidRDefault="00972249">
    <w:pPr>
      <w:pStyle w:val="Titulnlist"/>
      <w:tabs>
        <w:tab w:val="right" w:pos="9072"/>
      </w:tabs>
      <w:jc w:val="left"/>
      <w:rPr>
        <w:b/>
        <w:bCs/>
        <w:snapToGrid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FE1" w:rsidRDefault="00CB7FE1">
      <w:r>
        <w:separator/>
      </w:r>
    </w:p>
  </w:footnote>
  <w:footnote w:type="continuationSeparator" w:id="0">
    <w:p w:rsidR="00CB7FE1" w:rsidRDefault="00CB7F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249" w:rsidRDefault="00A31AEB">
    <w:pPr>
      <w:pStyle w:val="Zhlav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rPr>
        <w:b/>
        <w:bCs/>
        <w:snapToGrid w:val="0"/>
        <w:spacing w:val="8"/>
        <w:sz w:val="18"/>
        <w:szCs w:val="18"/>
      </w:rPr>
    </w:pPr>
    <w:r w:rsidRPr="00A31AEB">
      <w:rPr>
        <w:b/>
        <w:bCs/>
        <w:snapToGrid w:val="0"/>
        <w:spacing w:val="8"/>
        <w:sz w:val="18"/>
        <w:szCs w:val="18"/>
      </w:rPr>
      <w:t>PENTA PROJEKT s.r.o</w:t>
    </w:r>
    <w:r w:rsidR="00972249">
      <w:rPr>
        <w:b/>
        <w:bCs/>
        <w:snapToGrid w:val="0"/>
        <w:spacing w:val="8"/>
        <w:sz w:val="18"/>
        <w:szCs w:val="18"/>
      </w:rPr>
      <w:t xml:space="preserve">.  </w:t>
    </w:r>
    <w:r w:rsidR="00972249">
      <w:rPr>
        <w:b/>
        <w:bCs/>
        <w:snapToGrid w:val="0"/>
        <w:spacing w:val="8"/>
        <w:sz w:val="18"/>
        <w:szCs w:val="18"/>
      </w:rPr>
      <w:sym w:font="Symbol" w:char="F0B7"/>
    </w:r>
    <w:r w:rsidR="00972249">
      <w:rPr>
        <w:b/>
        <w:bCs/>
        <w:snapToGrid w:val="0"/>
        <w:spacing w:val="8"/>
        <w:sz w:val="18"/>
        <w:szCs w:val="18"/>
      </w:rPr>
      <w:t xml:space="preserve">  Mrštíkova 12  </w:t>
    </w:r>
    <w:r w:rsidR="00972249">
      <w:rPr>
        <w:b/>
        <w:bCs/>
        <w:snapToGrid w:val="0"/>
        <w:spacing w:val="8"/>
        <w:sz w:val="18"/>
        <w:szCs w:val="18"/>
      </w:rPr>
      <w:sym w:font="Symbol" w:char="F0B7"/>
    </w:r>
    <w:r w:rsidR="00972249">
      <w:rPr>
        <w:b/>
        <w:bCs/>
        <w:snapToGrid w:val="0"/>
        <w:spacing w:val="8"/>
        <w:sz w:val="18"/>
        <w:szCs w:val="18"/>
      </w:rPr>
      <w:t xml:space="preserve">  586 01  </w:t>
    </w:r>
    <w:r w:rsidR="00972249">
      <w:rPr>
        <w:b/>
        <w:bCs/>
        <w:snapToGrid w:val="0"/>
        <w:spacing w:val="8"/>
        <w:sz w:val="18"/>
        <w:szCs w:val="18"/>
      </w:rPr>
      <w:sym w:font="Symbol" w:char="F0B7"/>
    </w:r>
    <w:r w:rsidR="00972249">
      <w:rPr>
        <w:b/>
        <w:bCs/>
        <w:snapToGrid w:val="0"/>
        <w:spacing w:val="8"/>
        <w:sz w:val="18"/>
        <w:szCs w:val="18"/>
      </w:rPr>
      <w:t xml:space="preserve">  Jihlava</w:t>
    </w:r>
  </w:p>
  <w:p w:rsidR="00972249" w:rsidRDefault="00972249">
    <w:pPr>
      <w:pStyle w:val="Zhlav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rPr>
        <w:b/>
        <w:bCs/>
        <w:spacing w:val="8"/>
        <w:sz w:val="14"/>
        <w:szCs w:val="14"/>
      </w:rPr>
    </w:pPr>
    <w:r>
      <w:rPr>
        <w:b/>
        <w:bCs/>
        <w:snapToGrid w:val="0"/>
        <w:spacing w:val="8"/>
        <w:sz w:val="14"/>
        <w:szCs w:val="14"/>
      </w:rPr>
      <w:t>tel.: +420 567 312 451-4     fax: +</w:t>
    </w:r>
    <w:proofErr w:type="gramStart"/>
    <w:r>
      <w:rPr>
        <w:b/>
        <w:bCs/>
        <w:snapToGrid w:val="0"/>
        <w:spacing w:val="8"/>
        <w:sz w:val="14"/>
        <w:szCs w:val="14"/>
      </w:rPr>
      <w:t>420 567 312 455     www</w:t>
    </w:r>
    <w:proofErr w:type="gramEnd"/>
    <w:r>
      <w:rPr>
        <w:b/>
        <w:bCs/>
        <w:snapToGrid w:val="0"/>
        <w:spacing w:val="8"/>
        <w:sz w:val="14"/>
        <w:szCs w:val="14"/>
      </w:rPr>
      <w:t>.penta</w:t>
    </w:r>
    <w:r w:rsidR="00234421">
      <w:rPr>
        <w:b/>
        <w:bCs/>
        <w:snapToGrid w:val="0"/>
        <w:spacing w:val="8"/>
        <w:sz w:val="14"/>
        <w:szCs w:val="14"/>
      </w:rPr>
      <w:t>jihlava</w:t>
    </w:r>
    <w:r>
      <w:rPr>
        <w:b/>
        <w:bCs/>
        <w:snapToGrid w:val="0"/>
        <w:spacing w:val="8"/>
        <w:sz w:val="14"/>
        <w:szCs w:val="14"/>
      </w:rPr>
      <w:t>.cz     e-mail: penta@penta.ji.cz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249" w:rsidRDefault="00CB7FE1" w:rsidP="00B14207">
    <w:pPr>
      <w:pStyle w:val="Zhlav"/>
    </w:pPr>
    <w:r>
      <w:rPr>
        <w:noProof/>
      </w:rPr>
      <w:pict>
        <v:line id="_x0000_s2049" style="position:absolute;z-index:251657728" from="0,42.55pt" to="453.55pt,42.55pt" o:allowincell="f" strokeweight="2pt">
          <w10:anchorlock/>
        </v:lin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i1025" type="#_x0000_t75" style="width:133.5pt;height:36pt;visibility:visible">
          <v:imagedata r:id="rId1" o:title=""/>
        </v:shape>
      </w:pict>
    </w:r>
  </w:p>
  <w:p w:rsidR="00972249" w:rsidRDefault="00972249" w:rsidP="00B14207">
    <w:pPr>
      <w:pStyle w:val="Zhlav"/>
      <w:rPr>
        <w:sz w:val="18"/>
        <w:szCs w:val="18"/>
      </w:rPr>
    </w:pPr>
  </w:p>
  <w:p w:rsidR="00972249" w:rsidRDefault="00A31AEB" w:rsidP="00B14207">
    <w:pPr>
      <w:pStyle w:val="Titulnlist"/>
      <w:tabs>
        <w:tab w:val="right" w:pos="9072"/>
      </w:tabs>
      <w:jc w:val="left"/>
      <w:rPr>
        <w:b/>
        <w:bCs/>
        <w:snapToGrid w:val="0"/>
        <w:sz w:val="16"/>
        <w:szCs w:val="16"/>
      </w:rPr>
    </w:pPr>
    <w:r w:rsidRPr="00A31AEB">
      <w:rPr>
        <w:b/>
        <w:bCs/>
        <w:snapToGrid w:val="0"/>
        <w:sz w:val="16"/>
        <w:szCs w:val="16"/>
      </w:rPr>
      <w:t>PENTA PROJEKT s.r.o</w:t>
    </w:r>
    <w:r w:rsidR="00972249">
      <w:rPr>
        <w:b/>
        <w:bCs/>
        <w:snapToGrid w:val="0"/>
        <w:sz w:val="16"/>
        <w:szCs w:val="16"/>
      </w:rPr>
      <w:t xml:space="preserve">.  </w:t>
    </w:r>
    <w:r w:rsidR="00972249">
      <w:rPr>
        <w:b/>
        <w:bCs/>
        <w:snapToGrid w:val="0"/>
        <w:sz w:val="16"/>
        <w:szCs w:val="16"/>
      </w:rPr>
      <w:sym w:font="Symbol" w:char="F0B7"/>
    </w:r>
    <w:r w:rsidR="00972249">
      <w:rPr>
        <w:b/>
        <w:bCs/>
        <w:snapToGrid w:val="0"/>
        <w:sz w:val="16"/>
        <w:szCs w:val="16"/>
      </w:rPr>
      <w:t xml:space="preserve">  Mrštíkova 12  </w:t>
    </w:r>
    <w:r w:rsidR="00972249">
      <w:rPr>
        <w:b/>
        <w:bCs/>
        <w:snapToGrid w:val="0"/>
        <w:sz w:val="16"/>
        <w:szCs w:val="16"/>
      </w:rPr>
      <w:sym w:font="Symbol" w:char="F0B7"/>
    </w:r>
    <w:r w:rsidR="00972249">
      <w:rPr>
        <w:b/>
        <w:bCs/>
        <w:snapToGrid w:val="0"/>
        <w:sz w:val="16"/>
        <w:szCs w:val="16"/>
      </w:rPr>
      <w:t xml:space="preserve">  586 01 Jihlava</w:t>
    </w:r>
    <w:r w:rsidR="00972249">
      <w:rPr>
        <w:b/>
        <w:bCs/>
        <w:snapToGrid w:val="0"/>
        <w:sz w:val="16"/>
        <w:szCs w:val="16"/>
      </w:rPr>
      <w:tab/>
      <w:t xml:space="preserve">tel: +420 567 312 451-4  </w:t>
    </w:r>
    <w:r w:rsidR="00972249">
      <w:rPr>
        <w:b/>
        <w:bCs/>
        <w:snapToGrid w:val="0"/>
        <w:sz w:val="16"/>
        <w:szCs w:val="16"/>
      </w:rPr>
      <w:sym w:font="Symbol" w:char="F0B7"/>
    </w:r>
    <w:r w:rsidR="00972249">
      <w:rPr>
        <w:b/>
        <w:bCs/>
        <w:snapToGrid w:val="0"/>
        <w:sz w:val="16"/>
        <w:szCs w:val="16"/>
      </w:rPr>
      <w:t xml:space="preserve">  email: penta@penta.ji.cz  </w:t>
    </w:r>
    <w:r w:rsidR="00972249">
      <w:rPr>
        <w:b/>
        <w:bCs/>
        <w:snapToGrid w:val="0"/>
        <w:sz w:val="16"/>
        <w:szCs w:val="16"/>
      </w:rPr>
      <w:sym w:font="Symbol" w:char="F0B7"/>
    </w:r>
    <w:r w:rsidR="00972249">
      <w:rPr>
        <w:b/>
        <w:bCs/>
        <w:snapToGrid w:val="0"/>
        <w:sz w:val="16"/>
        <w:szCs w:val="16"/>
      </w:rPr>
      <w:t xml:space="preserve">  www.penta</w:t>
    </w:r>
    <w:r w:rsidR="00234421">
      <w:rPr>
        <w:b/>
        <w:bCs/>
        <w:snapToGrid w:val="0"/>
        <w:sz w:val="16"/>
        <w:szCs w:val="16"/>
      </w:rPr>
      <w:t>jihlava.cz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928FAC4"/>
    <w:lvl w:ilvl="0">
      <w:numFmt w:val="decimal"/>
      <w:pStyle w:val="Nadpis4"/>
      <w:lvlText w:val="*"/>
      <w:lvlJc w:val="left"/>
      <w:rPr>
        <w:rFonts w:cs="Times New Roman"/>
      </w:rPr>
    </w:lvl>
  </w:abstractNum>
  <w:abstractNum w:abstractNumId="1">
    <w:nsid w:val="03D522BF"/>
    <w:multiLevelType w:val="hybridMultilevel"/>
    <w:tmpl w:val="600C2B18"/>
    <w:lvl w:ilvl="0" w:tplc="FFFFFFFF">
      <w:start w:val="201"/>
      <w:numFmt w:val="decimal"/>
      <w:lvlText w:val="%1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A60944"/>
    <w:multiLevelType w:val="hybridMultilevel"/>
    <w:tmpl w:val="D098D52C"/>
    <w:lvl w:ilvl="0" w:tplc="FFFFFFFF">
      <w:start w:val="2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D56B1A"/>
    <w:multiLevelType w:val="singleLevel"/>
    <w:tmpl w:val="0B46CA7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9115885"/>
    <w:multiLevelType w:val="singleLevel"/>
    <w:tmpl w:val="0F1C237C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>
    <w:nsid w:val="1A067CC5"/>
    <w:multiLevelType w:val="hybridMultilevel"/>
    <w:tmpl w:val="24121D1C"/>
    <w:lvl w:ilvl="0" w:tplc="FFFFFFFF">
      <w:start w:val="70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F763AB0"/>
    <w:multiLevelType w:val="singleLevel"/>
    <w:tmpl w:val="48CE5F40"/>
    <w:lvl w:ilvl="0">
      <w:start w:val="90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63E5C9A"/>
    <w:multiLevelType w:val="hybridMultilevel"/>
    <w:tmpl w:val="FC6E92FA"/>
    <w:lvl w:ilvl="0" w:tplc="FFFFFFFF">
      <w:start w:val="5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98538F"/>
    <w:multiLevelType w:val="singleLevel"/>
    <w:tmpl w:val="600E8B14"/>
    <w:lvl w:ilvl="0">
      <w:start w:val="1"/>
      <w:numFmt w:val="upperLetter"/>
      <w:pStyle w:val="Nadpis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28C12274"/>
    <w:multiLevelType w:val="multilevel"/>
    <w:tmpl w:val="045E0098"/>
    <w:lvl w:ilvl="0">
      <w:start w:val="2701"/>
      <w:numFmt w:val="decimal"/>
      <w:lvlText w:val="%1"/>
      <w:lvlJc w:val="left"/>
      <w:pPr>
        <w:tabs>
          <w:tab w:val="num" w:pos="930"/>
        </w:tabs>
        <w:ind w:left="930" w:hanging="930"/>
      </w:pPr>
      <w:rPr>
        <w:rFonts w:cs="Times New Roman" w:hint="default"/>
      </w:rPr>
    </w:lvl>
    <w:lvl w:ilvl="1">
      <w:start w:val="7"/>
      <w:numFmt w:val="decimalZero"/>
      <w:lvlText w:val="%1-%2"/>
      <w:lvlJc w:val="left"/>
      <w:pPr>
        <w:tabs>
          <w:tab w:val="num" w:pos="2910"/>
        </w:tabs>
        <w:ind w:left="2910" w:hanging="93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4890"/>
        </w:tabs>
        <w:ind w:left="4890" w:hanging="93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6870"/>
        </w:tabs>
        <w:ind w:left="6870" w:hanging="93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9000"/>
        </w:tabs>
        <w:ind w:left="900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980"/>
        </w:tabs>
        <w:ind w:left="109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3320"/>
        </w:tabs>
        <w:ind w:left="1332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5300"/>
        </w:tabs>
        <w:ind w:left="1530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7640"/>
        </w:tabs>
        <w:ind w:left="17640" w:hanging="1800"/>
      </w:pPr>
      <w:rPr>
        <w:rFonts w:cs="Times New Roman" w:hint="default"/>
      </w:rPr>
    </w:lvl>
  </w:abstractNum>
  <w:abstractNum w:abstractNumId="10">
    <w:nsid w:val="2C1720CB"/>
    <w:multiLevelType w:val="singleLevel"/>
    <w:tmpl w:val="F81E4A9A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</w:rPr>
    </w:lvl>
  </w:abstractNum>
  <w:abstractNum w:abstractNumId="11">
    <w:nsid w:val="2E0E00C5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2FC37A70"/>
    <w:multiLevelType w:val="hybridMultilevel"/>
    <w:tmpl w:val="D02EE9F8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2F06349"/>
    <w:multiLevelType w:val="multilevel"/>
    <w:tmpl w:val="5010F8DE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33B72289"/>
    <w:multiLevelType w:val="singleLevel"/>
    <w:tmpl w:val="FE1C41B8"/>
    <w:lvl w:ilvl="0">
      <w:start w:val="1"/>
      <w:numFmt w:val="lowerLetter"/>
      <w:pStyle w:val="Nadpis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>
    <w:nsid w:val="42A61379"/>
    <w:multiLevelType w:val="hybridMultilevel"/>
    <w:tmpl w:val="B4E672EE"/>
    <w:lvl w:ilvl="0" w:tplc="FFFFFFFF">
      <w:start w:val="6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E460672"/>
    <w:multiLevelType w:val="singleLevel"/>
    <w:tmpl w:val="E8F45D1C"/>
    <w:lvl w:ilvl="0">
      <w:start w:val="1"/>
      <w:numFmt w:val="bullet"/>
      <w:pStyle w:val="Nadpi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>
    <w:nsid w:val="655D7FDB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8">
    <w:nsid w:val="69872A5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6F3464A9"/>
    <w:multiLevelType w:val="hybridMultilevel"/>
    <w:tmpl w:val="E0AE184A"/>
    <w:lvl w:ilvl="0" w:tplc="FFFFFFFF">
      <w:start w:val="8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"/>
  </w:num>
  <w:num w:numId="3">
    <w:abstractNumId w:val="7"/>
  </w:num>
  <w:num w:numId="4">
    <w:abstractNumId w:val="10"/>
  </w:num>
  <w:num w:numId="5">
    <w:abstractNumId w:val="10"/>
    <w:lvlOverride w:ilvl="0">
      <w:startOverride w:val="1"/>
    </w:lvlOverride>
  </w:num>
  <w:num w:numId="6">
    <w:abstractNumId w:val="2"/>
  </w:num>
  <w:num w:numId="7">
    <w:abstractNumId w:val="10"/>
  </w:num>
  <w:num w:numId="8">
    <w:abstractNumId w:val="10"/>
  </w:num>
  <w:num w:numId="9">
    <w:abstractNumId w:val="3"/>
  </w:num>
  <w:num w:numId="10">
    <w:abstractNumId w:val="12"/>
  </w:num>
  <w:num w:numId="11">
    <w:abstractNumId w:val="19"/>
  </w:num>
  <w:num w:numId="12">
    <w:abstractNumId w:val="17"/>
  </w:num>
  <w:num w:numId="13">
    <w:abstractNumId w:val="18"/>
  </w:num>
  <w:num w:numId="14">
    <w:abstractNumId w:val="9"/>
  </w:num>
  <w:num w:numId="15">
    <w:abstractNumId w:val="6"/>
  </w:num>
  <w:num w:numId="16">
    <w:abstractNumId w:val="5"/>
  </w:num>
  <w:num w:numId="17">
    <w:abstractNumId w:val="13"/>
  </w:num>
  <w:num w:numId="18">
    <w:abstractNumId w:val="8"/>
  </w:num>
  <w:num w:numId="19">
    <w:abstractNumId w:val="11"/>
  </w:num>
  <w:num w:numId="20">
    <w:abstractNumId w:val="14"/>
    <w:lvlOverride w:ilvl="0">
      <w:startOverride w:val="1"/>
    </w:lvlOverride>
  </w:num>
  <w:num w:numId="21">
    <w:abstractNumId w:val="8"/>
  </w:num>
  <w:num w:numId="22">
    <w:abstractNumId w:val="14"/>
  </w:num>
  <w:num w:numId="23">
    <w:abstractNumId w:val="0"/>
    <w:lvlOverride w:ilvl="0">
      <w:lvl w:ilvl="0">
        <w:start w:val="1"/>
        <w:numFmt w:val="bullet"/>
        <w:pStyle w:val="Nadpis4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4">
    <w:abstractNumId w:val="16"/>
  </w:num>
  <w:num w:numId="2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C04CF"/>
    <w:rsid w:val="0000450D"/>
    <w:rsid w:val="0001080F"/>
    <w:rsid w:val="00037F6C"/>
    <w:rsid w:val="00064944"/>
    <w:rsid w:val="00080075"/>
    <w:rsid w:val="00091C7B"/>
    <w:rsid w:val="000A026B"/>
    <w:rsid w:val="000E248F"/>
    <w:rsid w:val="000F1ADB"/>
    <w:rsid w:val="000F7910"/>
    <w:rsid w:val="001A7F6A"/>
    <w:rsid w:val="001B3598"/>
    <w:rsid w:val="001E3DE1"/>
    <w:rsid w:val="001F01EC"/>
    <w:rsid w:val="00234421"/>
    <w:rsid w:val="00261B2D"/>
    <w:rsid w:val="002C0651"/>
    <w:rsid w:val="002E65AE"/>
    <w:rsid w:val="00307606"/>
    <w:rsid w:val="0031405F"/>
    <w:rsid w:val="00327826"/>
    <w:rsid w:val="00342703"/>
    <w:rsid w:val="00353F94"/>
    <w:rsid w:val="003777DA"/>
    <w:rsid w:val="003A2126"/>
    <w:rsid w:val="003F6C62"/>
    <w:rsid w:val="00402BC5"/>
    <w:rsid w:val="0042212B"/>
    <w:rsid w:val="00452ADC"/>
    <w:rsid w:val="00490175"/>
    <w:rsid w:val="004C26D5"/>
    <w:rsid w:val="004C2FCE"/>
    <w:rsid w:val="004C7276"/>
    <w:rsid w:val="00513DA9"/>
    <w:rsid w:val="00532BB9"/>
    <w:rsid w:val="005A499D"/>
    <w:rsid w:val="005A67DC"/>
    <w:rsid w:val="005B0F4C"/>
    <w:rsid w:val="005C0102"/>
    <w:rsid w:val="00610FB9"/>
    <w:rsid w:val="00684343"/>
    <w:rsid w:val="0069768F"/>
    <w:rsid w:val="006C04CF"/>
    <w:rsid w:val="006C4AB8"/>
    <w:rsid w:val="007006B5"/>
    <w:rsid w:val="00701BDC"/>
    <w:rsid w:val="007207B4"/>
    <w:rsid w:val="007C6E2E"/>
    <w:rsid w:val="008148D1"/>
    <w:rsid w:val="00827FEB"/>
    <w:rsid w:val="008468AC"/>
    <w:rsid w:val="00883500"/>
    <w:rsid w:val="008B6F07"/>
    <w:rsid w:val="00900CF4"/>
    <w:rsid w:val="00911D15"/>
    <w:rsid w:val="009640C4"/>
    <w:rsid w:val="00972249"/>
    <w:rsid w:val="00993372"/>
    <w:rsid w:val="009D3ED8"/>
    <w:rsid w:val="009D6F2C"/>
    <w:rsid w:val="009F6C69"/>
    <w:rsid w:val="00A20CE1"/>
    <w:rsid w:val="00A31AEB"/>
    <w:rsid w:val="00A67EB8"/>
    <w:rsid w:val="00A76132"/>
    <w:rsid w:val="00AE5E66"/>
    <w:rsid w:val="00B14207"/>
    <w:rsid w:val="00B54BE3"/>
    <w:rsid w:val="00B70B31"/>
    <w:rsid w:val="00BB5E9D"/>
    <w:rsid w:val="00BD710C"/>
    <w:rsid w:val="00C02CC6"/>
    <w:rsid w:val="00C22565"/>
    <w:rsid w:val="00C3015A"/>
    <w:rsid w:val="00C83E9D"/>
    <w:rsid w:val="00CB6327"/>
    <w:rsid w:val="00CB6C65"/>
    <w:rsid w:val="00CB7FE1"/>
    <w:rsid w:val="00CC3C2D"/>
    <w:rsid w:val="00CC7A59"/>
    <w:rsid w:val="00CD2DE8"/>
    <w:rsid w:val="00D220DE"/>
    <w:rsid w:val="00D83A56"/>
    <w:rsid w:val="00D86843"/>
    <w:rsid w:val="00D86B6E"/>
    <w:rsid w:val="00DB1E7C"/>
    <w:rsid w:val="00DD0523"/>
    <w:rsid w:val="00E27BD3"/>
    <w:rsid w:val="00E63956"/>
    <w:rsid w:val="00EE15D0"/>
    <w:rsid w:val="00EE65B8"/>
    <w:rsid w:val="00F03550"/>
    <w:rsid w:val="00F473E0"/>
    <w:rsid w:val="00F80D40"/>
    <w:rsid w:val="00F81BAC"/>
    <w:rsid w:val="00FA6143"/>
    <w:rsid w:val="00FE00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B70B31"/>
    <w:pPr>
      <w:suppressAutoHyphens/>
      <w:autoSpaceDE w:val="0"/>
      <w:autoSpaceDN w:val="0"/>
    </w:pPr>
    <w:rPr>
      <w:rFonts w:ascii="Calibri" w:hAnsi="Calibri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8148D1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8148D1"/>
    <w:pPr>
      <w:keepNext/>
      <w:widowControl w:val="0"/>
      <w:numPr>
        <w:numId w:val="21"/>
      </w:numPr>
      <w:suppressAutoHyphens w:val="0"/>
      <w:spacing w:after="60"/>
      <w:outlineLvl w:val="1"/>
    </w:pPr>
    <w:rPr>
      <w:sz w:val="28"/>
      <w:szCs w:val="28"/>
      <w:u w:val="single"/>
    </w:rPr>
  </w:style>
  <w:style w:type="paragraph" w:styleId="Nadpis3">
    <w:name w:val="heading 3"/>
    <w:aliases w:val="Nadpis 3-FC"/>
    <w:basedOn w:val="Normln"/>
    <w:next w:val="Normln1"/>
    <w:link w:val="Nadpis3Char"/>
    <w:qFormat/>
    <w:rsid w:val="008148D1"/>
    <w:pPr>
      <w:keepNext/>
      <w:widowControl w:val="0"/>
      <w:numPr>
        <w:numId w:val="22"/>
      </w:numPr>
      <w:suppressAutoHyphens w:val="0"/>
      <w:spacing w:before="240"/>
      <w:outlineLvl w:val="2"/>
    </w:pPr>
    <w:rPr>
      <w:b/>
      <w:bCs/>
    </w:rPr>
  </w:style>
  <w:style w:type="paragraph" w:styleId="Nadpis4">
    <w:name w:val="heading 4"/>
    <w:aliases w:val="Titul2"/>
    <w:basedOn w:val="Normln"/>
    <w:next w:val="Normln1"/>
    <w:link w:val="Nadpis4Char"/>
    <w:qFormat/>
    <w:rsid w:val="008148D1"/>
    <w:pPr>
      <w:keepNext/>
      <w:widowControl w:val="0"/>
      <w:numPr>
        <w:numId w:val="23"/>
      </w:numPr>
      <w:suppressAutoHyphens w:val="0"/>
      <w:spacing w:before="180" w:after="60"/>
      <w:ind w:left="357" w:hanging="357"/>
      <w:outlineLvl w:val="3"/>
    </w:pPr>
    <w:rPr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8148D1"/>
    <w:pPr>
      <w:keepNext/>
      <w:widowControl w:val="0"/>
      <w:numPr>
        <w:numId w:val="24"/>
      </w:numPr>
      <w:suppressAutoHyphens w:val="0"/>
      <w:spacing w:before="240" w:after="120"/>
      <w:ind w:left="357" w:hanging="357"/>
      <w:outlineLvl w:val="4"/>
    </w:pPr>
    <w:rPr>
      <w:i/>
      <w:iCs/>
      <w:u w:val="wave"/>
    </w:rPr>
  </w:style>
  <w:style w:type="paragraph" w:styleId="Nadpis6">
    <w:name w:val="heading 6"/>
    <w:basedOn w:val="Normln"/>
    <w:next w:val="Normln"/>
    <w:link w:val="Nadpis6Char"/>
    <w:uiPriority w:val="99"/>
    <w:qFormat/>
    <w:rsid w:val="008148D1"/>
    <w:pPr>
      <w:keepNext/>
      <w:jc w:val="center"/>
      <w:outlineLvl w:val="5"/>
    </w:pPr>
    <w:rPr>
      <w:b/>
      <w:bCs/>
      <w:i/>
      <w:iCs/>
    </w:rPr>
  </w:style>
  <w:style w:type="paragraph" w:styleId="Nadpis7">
    <w:name w:val="heading 7"/>
    <w:basedOn w:val="Normln"/>
    <w:next w:val="Normln"/>
    <w:link w:val="Nadpis7Char"/>
    <w:uiPriority w:val="99"/>
    <w:qFormat/>
    <w:rsid w:val="008148D1"/>
    <w:pPr>
      <w:keepNext/>
      <w:jc w:val="center"/>
      <w:outlineLvl w:val="6"/>
    </w:pPr>
    <w:rPr>
      <w:b/>
      <w:bCs/>
    </w:rPr>
  </w:style>
  <w:style w:type="paragraph" w:styleId="Nadpis8">
    <w:name w:val="heading 8"/>
    <w:basedOn w:val="Normln"/>
    <w:next w:val="Normln"/>
    <w:link w:val="Nadpis8Char"/>
    <w:uiPriority w:val="99"/>
    <w:qFormat/>
    <w:rsid w:val="008148D1"/>
    <w:pPr>
      <w:keepNext/>
      <w:spacing w:line="360" w:lineRule="auto"/>
      <w:ind w:left="1980"/>
      <w:jc w:val="both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8148D1"/>
    <w:pPr>
      <w:keepNext/>
      <w:spacing w:line="360" w:lineRule="auto"/>
      <w:ind w:left="144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8148D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8148D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aliases w:val="Nadpis 3-FC Char"/>
    <w:basedOn w:val="Standardnpsmoodstavce"/>
    <w:link w:val="Nadpis3"/>
    <w:locked/>
    <w:rsid w:val="008148D1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8148D1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8148D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8148D1"/>
    <w:rPr>
      <w:rFonts w:ascii="Calibri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8148D1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8148D1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8148D1"/>
    <w:rPr>
      <w:rFonts w:ascii="Cambria" w:hAnsi="Cambria" w:cs="Times New Roman"/>
    </w:rPr>
  </w:style>
  <w:style w:type="paragraph" w:styleId="Nzev">
    <w:name w:val="Title"/>
    <w:basedOn w:val="Normln"/>
    <w:link w:val="NzevChar"/>
    <w:uiPriority w:val="99"/>
    <w:qFormat/>
    <w:rsid w:val="008148D1"/>
    <w:pPr>
      <w:jc w:val="center"/>
    </w:pPr>
    <w:rPr>
      <w:b/>
      <w:bCs/>
      <w:i/>
      <w:iCs/>
    </w:rPr>
  </w:style>
  <w:style w:type="character" w:customStyle="1" w:styleId="NzevChar">
    <w:name w:val="Název Char"/>
    <w:basedOn w:val="Standardnpsmoodstavce"/>
    <w:link w:val="Nzev"/>
    <w:uiPriority w:val="99"/>
    <w:locked/>
    <w:rsid w:val="008148D1"/>
    <w:rPr>
      <w:rFonts w:ascii="Cambria" w:hAnsi="Cambria" w:cs="Times New Roman"/>
      <w:b/>
      <w:bCs/>
      <w:kern w:val="28"/>
      <w:sz w:val="32"/>
      <w:szCs w:val="32"/>
    </w:rPr>
  </w:style>
  <w:style w:type="character" w:styleId="Hypertextovodkaz">
    <w:name w:val="Hyperlink"/>
    <w:basedOn w:val="Standardnpsmoodstavce"/>
    <w:uiPriority w:val="99"/>
    <w:rsid w:val="008148D1"/>
    <w:rPr>
      <w:rFonts w:cs="Times New Roman"/>
      <w:color w:val="0000FF"/>
      <w:u w:val="single"/>
    </w:rPr>
  </w:style>
  <w:style w:type="paragraph" w:customStyle="1" w:styleId="Pedsazen1">
    <w:name w:val="Předsazení 1"/>
    <w:autoRedefine/>
    <w:uiPriority w:val="99"/>
    <w:rsid w:val="008148D1"/>
    <w:pPr>
      <w:tabs>
        <w:tab w:val="right" w:leader="dot" w:pos="8505"/>
      </w:tabs>
      <w:spacing w:before="40" w:after="40"/>
      <w:ind w:left="283" w:hanging="283"/>
      <w:jc w:val="center"/>
    </w:pPr>
    <w:rPr>
      <w:b/>
      <w:bCs/>
      <w:noProof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8148D1"/>
    <w:pPr>
      <w:spacing w:before="120" w:after="120"/>
      <w:ind w:firstLine="567"/>
      <w:jc w:val="both"/>
    </w:pPr>
    <w:rPr>
      <w:color w:val="000000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148D1"/>
    <w:rPr>
      <w:rFonts w:ascii="Calibri" w:hAnsi="Calibri" w:cs="Times New Roman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8148D1"/>
    <w:pPr>
      <w:ind w:left="540" w:hanging="360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8148D1"/>
    <w:rPr>
      <w:rFonts w:ascii="Calibri" w:hAnsi="Calibri" w:cs="Times New Roman"/>
      <w:sz w:val="24"/>
      <w:szCs w:val="24"/>
    </w:rPr>
  </w:style>
  <w:style w:type="paragraph" w:customStyle="1" w:styleId="Titulnlist">
    <w:name w:val="Titulní list"/>
    <w:uiPriority w:val="99"/>
    <w:rsid w:val="00B70B31"/>
    <w:pPr>
      <w:autoSpaceDE w:val="0"/>
      <w:autoSpaceDN w:val="0"/>
      <w:jc w:val="center"/>
    </w:pPr>
    <w:rPr>
      <w:rFonts w:ascii="Calibri" w:hAnsi="Calibri"/>
      <w:sz w:val="24"/>
      <w:szCs w:val="24"/>
    </w:rPr>
  </w:style>
  <w:style w:type="character" w:styleId="Sledovanodkaz">
    <w:name w:val="FollowedHyperlink"/>
    <w:basedOn w:val="Standardnpsmoodstavce"/>
    <w:uiPriority w:val="99"/>
    <w:rsid w:val="008148D1"/>
    <w:rPr>
      <w:rFonts w:cs="Times New Roman"/>
      <w:color w:val="800080"/>
      <w:u w:val="single"/>
    </w:rPr>
  </w:style>
  <w:style w:type="paragraph" w:styleId="Zpat">
    <w:name w:val="footer"/>
    <w:basedOn w:val="Normln"/>
    <w:link w:val="ZpatChar"/>
    <w:uiPriority w:val="99"/>
    <w:rsid w:val="008148D1"/>
    <w:pPr>
      <w:widowControl w:val="0"/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8148D1"/>
    <w:rPr>
      <w:rFonts w:ascii="Calibri" w:hAnsi="Calibri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148D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8148D1"/>
    <w:rPr>
      <w:rFonts w:ascii="Calibri" w:hAnsi="Calibri" w:cs="Times New Roman"/>
      <w:sz w:val="24"/>
      <w:szCs w:val="24"/>
    </w:rPr>
  </w:style>
  <w:style w:type="paragraph" w:customStyle="1" w:styleId="Normln1">
    <w:name w:val="Normální+1.ř"/>
    <w:basedOn w:val="Normln"/>
    <w:uiPriority w:val="99"/>
    <w:rsid w:val="008148D1"/>
    <w:pPr>
      <w:ind w:firstLine="709"/>
      <w:jc w:val="both"/>
    </w:pPr>
  </w:style>
  <w:style w:type="character" w:styleId="slostrnky">
    <w:name w:val="page number"/>
    <w:basedOn w:val="Standardnpsmoodstavce"/>
    <w:uiPriority w:val="99"/>
    <w:rsid w:val="008148D1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D83A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83A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1223</Words>
  <Characters>7218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Atelier Penta v</vt:lpstr>
    </vt:vector>
  </TitlesOfParts>
  <Company>---</Company>
  <LinksUpToDate>false</LinksUpToDate>
  <CharactersWithSpaces>8425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Atelier Penta v</dc:title>
  <dc:subject/>
  <dc:creator>JJ</dc:creator>
  <cp:keywords/>
  <dc:description/>
  <cp:lastModifiedBy>Dušan Lédl</cp:lastModifiedBy>
  <cp:revision>25</cp:revision>
  <cp:lastPrinted>2012-01-06T14:27:00Z</cp:lastPrinted>
  <dcterms:created xsi:type="dcterms:W3CDTF">2012-02-02T07:59:00Z</dcterms:created>
  <dcterms:modified xsi:type="dcterms:W3CDTF">2021-09-23T10:38:00Z</dcterms:modified>
</cp:coreProperties>
</file>